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156" w:rsidRPr="00135B47" w:rsidRDefault="00795156" w:rsidP="00795156">
      <w:pPr>
        <w:jc w:val="center"/>
        <w:rPr>
          <w:rFonts w:ascii="Times New Roman" w:hAnsi="Times New Roman"/>
          <w:b/>
          <w:noProof/>
          <w:spacing w:val="20"/>
          <w:sz w:val="28"/>
          <w:szCs w:val="28"/>
          <w:u w:val="single"/>
        </w:rPr>
      </w:pPr>
      <w:r w:rsidRPr="00135B47">
        <w:rPr>
          <w:rFonts w:ascii="Times New Roman" w:hAnsi="Times New Roman"/>
          <w:b/>
          <w:noProof/>
          <w:spacing w:val="20"/>
          <w:sz w:val="28"/>
          <w:szCs w:val="28"/>
          <w:u w:val="single"/>
        </w:rPr>
        <w:t>ELŐTERJESZTÉS</w:t>
      </w:r>
    </w:p>
    <w:p w:rsidR="00795156" w:rsidRDefault="00795156" w:rsidP="00795156">
      <w:pPr>
        <w:rPr>
          <w:rFonts w:ascii="Times New Roman" w:hAnsi="Times New Roman"/>
          <w:b/>
          <w:spacing w:val="20"/>
          <w:sz w:val="28"/>
          <w:szCs w:val="28"/>
          <w:u w:val="single"/>
        </w:rPr>
      </w:pPr>
    </w:p>
    <w:p w:rsidR="00795156" w:rsidRPr="00135B47" w:rsidRDefault="00795156" w:rsidP="00795156">
      <w:pPr>
        <w:rPr>
          <w:rFonts w:ascii="Times New Roman" w:hAnsi="Times New Roman"/>
          <w:b/>
          <w:spacing w:val="20"/>
          <w:sz w:val="28"/>
          <w:szCs w:val="28"/>
          <w:u w:val="single"/>
        </w:rPr>
      </w:pPr>
    </w:p>
    <w:p w:rsidR="00795156" w:rsidRPr="00135B47" w:rsidRDefault="00795156" w:rsidP="00795156">
      <w:pPr>
        <w:jc w:val="center"/>
        <w:rPr>
          <w:rFonts w:ascii="Times New Roman" w:hAnsi="Times New Roman"/>
          <w:b/>
          <w:sz w:val="28"/>
          <w:szCs w:val="28"/>
        </w:rPr>
      </w:pPr>
      <w:r w:rsidRPr="00135B47">
        <w:rPr>
          <w:rFonts w:ascii="Times New Roman" w:hAnsi="Times New Roman"/>
          <w:b/>
          <w:sz w:val="28"/>
          <w:szCs w:val="28"/>
        </w:rPr>
        <w:t>Tiszavasvári Város Önkormányzata Képviselő - testületének</w:t>
      </w:r>
    </w:p>
    <w:p w:rsidR="00795156" w:rsidRPr="007D23DC" w:rsidRDefault="00795156" w:rsidP="00795156">
      <w:pPr>
        <w:jc w:val="center"/>
        <w:rPr>
          <w:rFonts w:ascii="Times New Roman" w:hAnsi="Times New Roman"/>
          <w:b/>
          <w:sz w:val="28"/>
          <w:szCs w:val="28"/>
        </w:rPr>
      </w:pPr>
      <w:r w:rsidRPr="00135B47">
        <w:rPr>
          <w:rFonts w:ascii="Times New Roman" w:hAnsi="Times New Roman"/>
          <w:b/>
          <w:sz w:val="28"/>
          <w:szCs w:val="28"/>
        </w:rPr>
        <w:t>20</w:t>
      </w:r>
      <w:r>
        <w:rPr>
          <w:rFonts w:ascii="Times New Roman" w:hAnsi="Times New Roman"/>
          <w:b/>
          <w:sz w:val="28"/>
          <w:szCs w:val="28"/>
        </w:rPr>
        <w:t>2</w:t>
      </w:r>
      <w:r w:rsidR="009E0155">
        <w:rPr>
          <w:rFonts w:ascii="Times New Roman" w:hAnsi="Times New Roman"/>
          <w:b/>
          <w:sz w:val="28"/>
          <w:szCs w:val="28"/>
        </w:rPr>
        <w:t>6</w:t>
      </w:r>
      <w:r w:rsidRPr="00135B47">
        <w:rPr>
          <w:rFonts w:ascii="Times New Roman" w:hAnsi="Times New Roman"/>
          <w:b/>
          <w:sz w:val="28"/>
          <w:szCs w:val="28"/>
        </w:rPr>
        <w:t xml:space="preserve">. </w:t>
      </w:r>
      <w:r w:rsidR="009E0155">
        <w:rPr>
          <w:rFonts w:ascii="Times New Roman" w:hAnsi="Times New Roman"/>
          <w:b/>
          <w:sz w:val="28"/>
          <w:szCs w:val="28"/>
        </w:rPr>
        <w:t>január</w:t>
      </w:r>
      <w:r>
        <w:rPr>
          <w:rFonts w:ascii="Times New Roman" w:hAnsi="Times New Roman"/>
          <w:b/>
          <w:sz w:val="28"/>
          <w:szCs w:val="28"/>
        </w:rPr>
        <w:t xml:space="preserve"> 2</w:t>
      </w:r>
      <w:r w:rsidR="009E0155">
        <w:rPr>
          <w:rFonts w:ascii="Times New Roman" w:hAnsi="Times New Roman"/>
          <w:b/>
          <w:sz w:val="28"/>
          <w:szCs w:val="28"/>
        </w:rPr>
        <w:t>9-</w:t>
      </w:r>
      <w:r>
        <w:rPr>
          <w:rFonts w:ascii="Times New Roman" w:hAnsi="Times New Roman"/>
          <w:b/>
          <w:sz w:val="28"/>
          <w:szCs w:val="28"/>
        </w:rPr>
        <w:t>é</w:t>
      </w:r>
      <w:r w:rsidRPr="00422C68">
        <w:rPr>
          <w:rFonts w:ascii="Times New Roman" w:hAnsi="Times New Roman"/>
          <w:b/>
          <w:sz w:val="28"/>
          <w:szCs w:val="28"/>
        </w:rPr>
        <w:t>n tartandó</w:t>
      </w:r>
      <w:r w:rsidRPr="001F3768">
        <w:rPr>
          <w:rFonts w:ascii="Times New Roman" w:hAnsi="Times New Roman"/>
          <w:b/>
          <w:color w:val="FF0000"/>
          <w:sz w:val="28"/>
          <w:szCs w:val="28"/>
        </w:rPr>
        <w:t xml:space="preserve"> </w:t>
      </w:r>
      <w:r w:rsidRPr="007D23DC">
        <w:rPr>
          <w:rFonts w:ascii="Times New Roman" w:hAnsi="Times New Roman"/>
          <w:b/>
          <w:sz w:val="28"/>
          <w:szCs w:val="28"/>
        </w:rPr>
        <w:t>rendes ülésére</w:t>
      </w:r>
    </w:p>
    <w:p w:rsidR="00795156" w:rsidRDefault="00795156" w:rsidP="00795156">
      <w:pPr>
        <w:rPr>
          <w:rFonts w:ascii="Times New Roman" w:hAnsi="Times New Roman"/>
          <w:b/>
          <w:sz w:val="28"/>
          <w:szCs w:val="28"/>
        </w:rPr>
      </w:pPr>
    </w:p>
    <w:p w:rsidR="00795156" w:rsidRDefault="00795156" w:rsidP="00795156">
      <w:pPr>
        <w:rPr>
          <w:rFonts w:ascii="Times New Roman" w:hAnsi="Times New Roman"/>
          <w:sz w:val="28"/>
          <w:u w:val="single"/>
        </w:rPr>
      </w:pPr>
    </w:p>
    <w:p w:rsidR="00795156" w:rsidRPr="008E1452" w:rsidRDefault="00795156" w:rsidP="00795156">
      <w:pPr>
        <w:rPr>
          <w:rFonts w:ascii="Times New Roman" w:hAnsi="Times New Roman"/>
          <w:sz w:val="28"/>
          <w:u w:val="single"/>
        </w:rPr>
      </w:pPr>
    </w:p>
    <w:p w:rsidR="00795156" w:rsidRPr="00CF4986" w:rsidRDefault="00795156" w:rsidP="00CF4986">
      <w:pPr>
        <w:ind w:left="2520" w:right="98" w:hanging="2520"/>
        <w:rPr>
          <w:rFonts w:ascii="Times New Roman" w:hAnsi="Times New Roman"/>
          <w:b/>
          <w:sz w:val="24"/>
          <w:szCs w:val="24"/>
        </w:rPr>
      </w:pPr>
      <w:r w:rsidRPr="00AC4255">
        <w:rPr>
          <w:rFonts w:ascii="Times New Roman" w:hAnsi="Times New Roman"/>
          <w:b/>
          <w:bCs/>
          <w:sz w:val="24"/>
          <w:szCs w:val="24"/>
          <w:u w:val="single"/>
        </w:rPr>
        <w:t>Az előterjesztés tárgya</w:t>
      </w:r>
      <w:r w:rsidRPr="00E20C3B">
        <w:rPr>
          <w:rFonts w:ascii="Times New Roman" w:hAnsi="Times New Roman"/>
          <w:b/>
          <w:sz w:val="24"/>
          <w:szCs w:val="24"/>
          <w:u w:val="single"/>
        </w:rPr>
        <w:t>:</w:t>
      </w:r>
      <w:r w:rsidRPr="00E20C3B">
        <w:rPr>
          <w:rFonts w:ascii="Times New Roman" w:hAnsi="Times New Roman"/>
          <w:sz w:val="24"/>
          <w:szCs w:val="24"/>
        </w:rPr>
        <w:t xml:space="preserve"> </w:t>
      </w:r>
      <w:r w:rsidR="00DA78C8">
        <w:rPr>
          <w:rFonts w:ascii="Times New Roman" w:hAnsi="Times New Roman"/>
          <w:b/>
          <w:sz w:val="24"/>
          <w:szCs w:val="24"/>
        </w:rPr>
        <w:t>Iskolavédőnői körzetek összevonása</w:t>
      </w:r>
    </w:p>
    <w:p w:rsidR="00795156" w:rsidRDefault="00795156" w:rsidP="00795156">
      <w:pPr>
        <w:ind w:left="2520" w:right="98" w:hanging="2520"/>
        <w:rPr>
          <w:rFonts w:ascii="Times New Roman" w:hAnsi="Times New Roman"/>
          <w:b/>
          <w:bCs/>
          <w:sz w:val="24"/>
          <w:szCs w:val="24"/>
          <w:u w:val="single"/>
        </w:rPr>
      </w:pPr>
    </w:p>
    <w:p w:rsidR="00795156" w:rsidRPr="00000F76" w:rsidRDefault="00795156" w:rsidP="00795156">
      <w:pPr>
        <w:ind w:left="2520" w:right="98" w:hanging="2520"/>
        <w:rPr>
          <w:rFonts w:ascii="Times New Roman" w:hAnsi="Times New Roman"/>
          <w:color w:val="FF0000"/>
          <w:sz w:val="24"/>
          <w:szCs w:val="24"/>
        </w:rPr>
      </w:pPr>
      <w:r>
        <w:rPr>
          <w:rFonts w:ascii="Times New Roman" w:hAnsi="Times New Roman"/>
          <w:b/>
          <w:bCs/>
          <w:sz w:val="24"/>
          <w:szCs w:val="24"/>
          <w:u w:val="single"/>
        </w:rPr>
        <w:t>M</w:t>
      </w:r>
      <w:r w:rsidRPr="00AC4255">
        <w:rPr>
          <w:rFonts w:ascii="Times New Roman" w:hAnsi="Times New Roman"/>
          <w:b/>
          <w:bCs/>
          <w:sz w:val="24"/>
          <w:szCs w:val="24"/>
          <w:u w:val="single"/>
        </w:rPr>
        <w:t>elléklet</w:t>
      </w:r>
      <w:r w:rsidRPr="00D260BE">
        <w:rPr>
          <w:rFonts w:ascii="Times New Roman" w:hAnsi="Times New Roman"/>
          <w:b/>
          <w:sz w:val="24"/>
          <w:szCs w:val="24"/>
          <w:u w:val="single"/>
        </w:rPr>
        <w:t>:</w:t>
      </w:r>
      <w:r w:rsidRPr="00D260BE">
        <w:rPr>
          <w:rFonts w:ascii="Times New Roman" w:hAnsi="Times New Roman"/>
          <w:b/>
          <w:sz w:val="24"/>
          <w:szCs w:val="24"/>
        </w:rPr>
        <w:t xml:space="preserve"> </w:t>
      </w:r>
      <w:r>
        <w:rPr>
          <w:rFonts w:ascii="Times New Roman" w:hAnsi="Times New Roman"/>
          <w:b/>
          <w:sz w:val="24"/>
          <w:szCs w:val="24"/>
        </w:rPr>
        <w:t xml:space="preserve">                      </w:t>
      </w:r>
    </w:p>
    <w:p w:rsidR="00795156" w:rsidRPr="00E20C3B" w:rsidRDefault="00795156" w:rsidP="00795156">
      <w:pPr>
        <w:tabs>
          <w:tab w:val="center" w:pos="7320"/>
        </w:tabs>
        <w:rPr>
          <w:rFonts w:ascii="Times New Roman" w:hAnsi="Times New Roman"/>
          <w:sz w:val="24"/>
          <w:szCs w:val="24"/>
        </w:rPr>
      </w:pPr>
    </w:p>
    <w:p w:rsidR="00795156" w:rsidRDefault="00795156" w:rsidP="00795156">
      <w:pPr>
        <w:tabs>
          <w:tab w:val="center" w:pos="7320"/>
        </w:tabs>
        <w:rPr>
          <w:rFonts w:ascii="Times New Roman" w:hAnsi="Times New Roman"/>
          <w:sz w:val="24"/>
          <w:szCs w:val="24"/>
        </w:rPr>
      </w:pPr>
      <w:r w:rsidRPr="00E5785A">
        <w:rPr>
          <w:rFonts w:ascii="Times New Roman" w:hAnsi="Times New Roman"/>
          <w:b/>
          <w:bCs/>
          <w:sz w:val="24"/>
          <w:szCs w:val="24"/>
          <w:u w:val="single"/>
        </w:rPr>
        <w:t>Az előterjesztés előadója</w:t>
      </w:r>
      <w:proofErr w:type="gramStart"/>
      <w:r w:rsidRPr="00E20C3B">
        <w:rPr>
          <w:rFonts w:ascii="Times New Roman" w:hAnsi="Times New Roman"/>
          <w:sz w:val="24"/>
          <w:szCs w:val="24"/>
          <w:u w:val="single"/>
        </w:rPr>
        <w:t>:</w:t>
      </w:r>
      <w:r w:rsidRPr="00E20C3B">
        <w:rPr>
          <w:rFonts w:ascii="Times New Roman" w:hAnsi="Times New Roman"/>
          <w:sz w:val="24"/>
          <w:szCs w:val="24"/>
        </w:rPr>
        <w:t xml:space="preserve"> </w:t>
      </w:r>
      <w:r>
        <w:rPr>
          <w:rFonts w:ascii="Times New Roman" w:hAnsi="Times New Roman"/>
          <w:sz w:val="24"/>
          <w:szCs w:val="24"/>
        </w:rPr>
        <w:t xml:space="preserve">       Balázsi</w:t>
      </w:r>
      <w:proofErr w:type="gramEnd"/>
      <w:r>
        <w:rPr>
          <w:rFonts w:ascii="Times New Roman" w:hAnsi="Times New Roman"/>
          <w:sz w:val="24"/>
          <w:szCs w:val="24"/>
        </w:rPr>
        <w:t xml:space="preserve"> Csilla </w:t>
      </w:r>
      <w:r w:rsidRPr="00E5785A">
        <w:rPr>
          <w:rFonts w:ascii="Times New Roman" w:hAnsi="Times New Roman"/>
          <w:bCs/>
          <w:sz w:val="24"/>
          <w:szCs w:val="24"/>
        </w:rPr>
        <w:t xml:space="preserve"> polgármester</w:t>
      </w:r>
      <w:r w:rsidRPr="00E20C3B">
        <w:rPr>
          <w:rFonts w:ascii="Times New Roman" w:hAnsi="Times New Roman"/>
          <w:sz w:val="24"/>
          <w:szCs w:val="24"/>
        </w:rPr>
        <w:t xml:space="preserve"> </w:t>
      </w:r>
    </w:p>
    <w:p w:rsidR="00795156" w:rsidRPr="00E20C3B" w:rsidRDefault="00795156" w:rsidP="00795156">
      <w:pPr>
        <w:tabs>
          <w:tab w:val="center" w:pos="7320"/>
        </w:tabs>
        <w:rPr>
          <w:rFonts w:ascii="Times New Roman" w:hAnsi="Times New Roman"/>
          <w:sz w:val="24"/>
          <w:szCs w:val="24"/>
          <w:u w:val="single"/>
        </w:rPr>
      </w:pPr>
    </w:p>
    <w:p w:rsidR="00795156" w:rsidRPr="00E5785A" w:rsidRDefault="00795156" w:rsidP="00795156">
      <w:pPr>
        <w:rPr>
          <w:rFonts w:ascii="Times New Roman" w:hAnsi="Times New Roman"/>
          <w:bCs/>
          <w:sz w:val="24"/>
          <w:szCs w:val="24"/>
        </w:rPr>
      </w:pPr>
      <w:r w:rsidRPr="00E5785A">
        <w:rPr>
          <w:rFonts w:ascii="Times New Roman" w:hAnsi="Times New Roman"/>
          <w:b/>
          <w:bCs/>
          <w:sz w:val="24"/>
          <w:szCs w:val="24"/>
          <w:u w:val="single"/>
        </w:rPr>
        <w:t>Az előterjesztés témafelelőse</w:t>
      </w:r>
      <w:proofErr w:type="gramStart"/>
      <w:r w:rsidRPr="00E20C3B">
        <w:rPr>
          <w:rFonts w:ascii="Times New Roman" w:hAnsi="Times New Roman"/>
          <w:sz w:val="24"/>
          <w:szCs w:val="24"/>
          <w:u w:val="single"/>
        </w:rPr>
        <w:t>:</w:t>
      </w:r>
      <w:r w:rsidRPr="00E20C3B">
        <w:rPr>
          <w:rFonts w:ascii="Times New Roman" w:hAnsi="Times New Roman"/>
          <w:sz w:val="24"/>
          <w:szCs w:val="24"/>
        </w:rPr>
        <w:t xml:space="preserve"> </w:t>
      </w:r>
      <w:r>
        <w:rPr>
          <w:rFonts w:ascii="Times New Roman" w:hAnsi="Times New Roman"/>
          <w:sz w:val="24"/>
          <w:szCs w:val="24"/>
        </w:rPr>
        <w:t xml:space="preserve"> Gazdagné</w:t>
      </w:r>
      <w:proofErr w:type="gramEnd"/>
      <w:r>
        <w:rPr>
          <w:rFonts w:ascii="Times New Roman" w:hAnsi="Times New Roman"/>
          <w:sz w:val="24"/>
          <w:szCs w:val="24"/>
        </w:rPr>
        <w:t xml:space="preserve"> </w:t>
      </w:r>
      <w:r>
        <w:rPr>
          <w:rFonts w:ascii="Times New Roman" w:hAnsi="Times New Roman"/>
          <w:bCs/>
          <w:sz w:val="24"/>
          <w:szCs w:val="24"/>
        </w:rPr>
        <w:t xml:space="preserve">dr. Tóth Marianna </w:t>
      </w:r>
      <w:r>
        <w:rPr>
          <w:rFonts w:ascii="Times New Roman" w:hAnsi="Times New Roman"/>
          <w:sz w:val="24"/>
          <w:szCs w:val="24"/>
        </w:rPr>
        <w:t>osztályvezető</w:t>
      </w:r>
      <w:r>
        <w:rPr>
          <w:rFonts w:ascii="Times New Roman" w:hAnsi="Times New Roman"/>
          <w:sz w:val="24"/>
          <w:szCs w:val="24"/>
        </w:rPr>
        <w:tab/>
      </w:r>
      <w:r>
        <w:rPr>
          <w:rFonts w:ascii="Times New Roman" w:hAnsi="Times New Roman"/>
          <w:sz w:val="24"/>
          <w:szCs w:val="24"/>
        </w:rPr>
        <w:tab/>
        <w:t xml:space="preserve"> </w:t>
      </w:r>
    </w:p>
    <w:p w:rsidR="00795156" w:rsidRDefault="00795156" w:rsidP="00795156">
      <w:pPr>
        <w:rPr>
          <w:rFonts w:ascii="Times New Roman" w:hAnsi="Times New Roman"/>
          <w:sz w:val="24"/>
          <w:szCs w:val="24"/>
        </w:rPr>
      </w:pPr>
    </w:p>
    <w:p w:rsidR="00795156" w:rsidRPr="00C236A2" w:rsidRDefault="00795156" w:rsidP="00795156">
      <w:pPr>
        <w:rPr>
          <w:rFonts w:ascii="Times New Roman" w:hAnsi="Times New Roman"/>
          <w:color w:val="FF0000"/>
          <w:sz w:val="24"/>
          <w:szCs w:val="24"/>
        </w:rPr>
      </w:pPr>
      <w:r w:rsidRPr="00E5785A">
        <w:rPr>
          <w:rFonts w:ascii="Times New Roman" w:hAnsi="Times New Roman"/>
          <w:b/>
          <w:bCs/>
          <w:sz w:val="24"/>
          <w:szCs w:val="24"/>
          <w:u w:val="single"/>
        </w:rPr>
        <w:t>Ügyiratszám</w:t>
      </w:r>
      <w:proofErr w:type="gramStart"/>
      <w:r w:rsidRPr="007E1F2D">
        <w:rPr>
          <w:rFonts w:ascii="Times New Roman" w:hAnsi="Times New Roman"/>
          <w:sz w:val="24"/>
          <w:szCs w:val="24"/>
          <w:u w:val="single"/>
        </w:rPr>
        <w:t>:</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    TPH</w:t>
      </w:r>
      <w:proofErr w:type="gramEnd"/>
      <w:r>
        <w:rPr>
          <w:rFonts w:ascii="Times New Roman" w:hAnsi="Times New Roman"/>
          <w:sz w:val="24"/>
          <w:szCs w:val="24"/>
        </w:rPr>
        <w:t>/</w:t>
      </w:r>
      <w:r w:rsidR="00A246B5">
        <w:rPr>
          <w:rFonts w:ascii="Times New Roman" w:hAnsi="Times New Roman"/>
          <w:sz w:val="24"/>
          <w:szCs w:val="24"/>
        </w:rPr>
        <w:t>1416-1/2026.</w:t>
      </w:r>
    </w:p>
    <w:p w:rsidR="00795156" w:rsidRPr="00E20C3B" w:rsidRDefault="00795156" w:rsidP="00795156">
      <w:pPr>
        <w:rPr>
          <w:rFonts w:ascii="Times New Roman" w:hAnsi="Times New Roman"/>
          <w:sz w:val="24"/>
          <w:szCs w:val="24"/>
        </w:rPr>
      </w:pPr>
    </w:p>
    <w:p w:rsidR="00795156" w:rsidRPr="0091516A" w:rsidRDefault="00795156" w:rsidP="00795156">
      <w:pPr>
        <w:rPr>
          <w:rFonts w:ascii="Times New Roman" w:hAnsi="Times New Roman"/>
          <w:b/>
          <w:bCs/>
          <w:sz w:val="24"/>
          <w:szCs w:val="24"/>
          <w:u w:val="single"/>
        </w:rPr>
      </w:pPr>
      <w:r w:rsidRPr="0091516A">
        <w:rPr>
          <w:rFonts w:ascii="Times New Roman" w:hAnsi="Times New Roman"/>
          <w:b/>
          <w:bCs/>
          <w:sz w:val="24"/>
          <w:szCs w:val="24"/>
          <w:u w:val="single"/>
        </w:rPr>
        <w:t>Az előterjesztést véleményező bizottságok a hatáskör</w:t>
      </w:r>
      <w:r w:rsidRPr="00E20C3B">
        <w:rPr>
          <w:rFonts w:ascii="Times New Roman" w:hAnsi="Times New Roman"/>
          <w:sz w:val="24"/>
          <w:szCs w:val="24"/>
          <w:u w:val="single"/>
        </w:rPr>
        <w:t xml:space="preserve"> </w:t>
      </w:r>
      <w:r w:rsidRPr="0091516A">
        <w:rPr>
          <w:rFonts w:ascii="Times New Roman" w:hAnsi="Times New Roman"/>
          <w:b/>
          <w:bCs/>
          <w:sz w:val="24"/>
          <w:szCs w:val="24"/>
          <w:u w:val="single"/>
        </w:rPr>
        <w:t>megjelölésével:</w:t>
      </w:r>
    </w:p>
    <w:p w:rsidR="00795156" w:rsidRPr="00E20C3B" w:rsidRDefault="00795156" w:rsidP="00795156">
      <w:pPr>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7"/>
        <w:gridCol w:w="4621"/>
      </w:tblGrid>
      <w:tr w:rsidR="00795156" w:rsidRPr="009F08C2" w:rsidTr="00D61421">
        <w:tc>
          <w:tcPr>
            <w:tcW w:w="4667" w:type="dxa"/>
            <w:shd w:val="clear" w:color="auto" w:fill="auto"/>
          </w:tcPr>
          <w:p w:rsidR="00795156" w:rsidRPr="009F08C2" w:rsidRDefault="00795156" w:rsidP="00D61421">
            <w:pPr>
              <w:jc w:val="center"/>
              <w:rPr>
                <w:rFonts w:ascii="Times New Roman" w:hAnsi="Times New Roman"/>
                <w:b/>
                <w:sz w:val="24"/>
                <w:szCs w:val="24"/>
              </w:rPr>
            </w:pPr>
            <w:r w:rsidRPr="009F08C2">
              <w:rPr>
                <w:rFonts w:ascii="Times New Roman" w:hAnsi="Times New Roman"/>
                <w:b/>
                <w:sz w:val="24"/>
                <w:szCs w:val="24"/>
              </w:rPr>
              <w:t>Bizottság</w:t>
            </w:r>
          </w:p>
        </w:tc>
        <w:tc>
          <w:tcPr>
            <w:tcW w:w="4621" w:type="dxa"/>
            <w:shd w:val="clear" w:color="auto" w:fill="auto"/>
          </w:tcPr>
          <w:p w:rsidR="00795156" w:rsidRPr="009F08C2" w:rsidRDefault="00795156" w:rsidP="00D61421">
            <w:pPr>
              <w:jc w:val="center"/>
              <w:rPr>
                <w:rFonts w:ascii="Times New Roman" w:hAnsi="Times New Roman"/>
                <w:b/>
                <w:sz w:val="24"/>
                <w:szCs w:val="24"/>
              </w:rPr>
            </w:pPr>
            <w:r w:rsidRPr="009F08C2">
              <w:rPr>
                <w:rFonts w:ascii="Times New Roman" w:hAnsi="Times New Roman"/>
                <w:b/>
                <w:sz w:val="24"/>
                <w:szCs w:val="24"/>
              </w:rPr>
              <w:t>Hatáskör</w:t>
            </w:r>
          </w:p>
        </w:tc>
      </w:tr>
      <w:tr w:rsidR="00795156" w:rsidRPr="007D23DC" w:rsidTr="00D61421">
        <w:tc>
          <w:tcPr>
            <w:tcW w:w="4667" w:type="dxa"/>
            <w:shd w:val="clear" w:color="auto" w:fill="auto"/>
          </w:tcPr>
          <w:p w:rsidR="00795156" w:rsidRPr="007D23DC" w:rsidRDefault="00795156" w:rsidP="00D61421">
            <w:pPr>
              <w:rPr>
                <w:rFonts w:ascii="Times New Roman" w:hAnsi="Times New Roman"/>
                <w:sz w:val="24"/>
                <w:szCs w:val="24"/>
              </w:rPr>
            </w:pPr>
            <w:r w:rsidRPr="007D23DC">
              <w:rPr>
                <w:rFonts w:ascii="Times New Roman" w:hAnsi="Times New Roman"/>
                <w:sz w:val="24"/>
                <w:szCs w:val="24"/>
              </w:rPr>
              <w:t>Pénzügyi és Ügyrendi Bizottság</w:t>
            </w:r>
          </w:p>
        </w:tc>
        <w:tc>
          <w:tcPr>
            <w:tcW w:w="4621" w:type="dxa"/>
            <w:shd w:val="clear" w:color="auto" w:fill="auto"/>
          </w:tcPr>
          <w:p w:rsidR="00795156" w:rsidRPr="007D23DC" w:rsidRDefault="00795156" w:rsidP="00D61421">
            <w:pPr>
              <w:rPr>
                <w:rFonts w:ascii="Times New Roman" w:hAnsi="Times New Roman"/>
                <w:sz w:val="24"/>
                <w:szCs w:val="24"/>
              </w:rPr>
            </w:pPr>
            <w:r w:rsidRPr="007D23DC">
              <w:rPr>
                <w:rFonts w:ascii="Times New Roman" w:hAnsi="Times New Roman"/>
                <w:sz w:val="24"/>
                <w:szCs w:val="24"/>
              </w:rPr>
              <w:t>SZMSZ 4. melléklet 1.30. pontja</w:t>
            </w:r>
          </w:p>
        </w:tc>
      </w:tr>
      <w:tr w:rsidR="00795156" w:rsidRPr="009F08C2" w:rsidTr="00D61421">
        <w:tc>
          <w:tcPr>
            <w:tcW w:w="4667" w:type="dxa"/>
            <w:shd w:val="clear" w:color="auto" w:fill="auto"/>
          </w:tcPr>
          <w:p w:rsidR="00795156" w:rsidRPr="001E5832" w:rsidRDefault="00795156" w:rsidP="00D61421">
            <w:pPr>
              <w:rPr>
                <w:rFonts w:ascii="Times New Roman" w:hAnsi="Times New Roman"/>
                <w:sz w:val="24"/>
                <w:szCs w:val="24"/>
              </w:rPr>
            </w:pPr>
          </w:p>
        </w:tc>
        <w:tc>
          <w:tcPr>
            <w:tcW w:w="4621" w:type="dxa"/>
            <w:shd w:val="clear" w:color="auto" w:fill="auto"/>
          </w:tcPr>
          <w:p w:rsidR="00795156" w:rsidRPr="001E5832" w:rsidRDefault="00795156" w:rsidP="00D61421">
            <w:pPr>
              <w:rPr>
                <w:rFonts w:ascii="Times New Roman" w:hAnsi="Times New Roman"/>
                <w:sz w:val="24"/>
                <w:szCs w:val="24"/>
              </w:rPr>
            </w:pPr>
          </w:p>
        </w:tc>
      </w:tr>
    </w:tbl>
    <w:p w:rsidR="00795156" w:rsidRPr="00E20C3B" w:rsidRDefault="00795156" w:rsidP="00795156">
      <w:pPr>
        <w:rPr>
          <w:rFonts w:ascii="Times New Roman" w:hAnsi="Times New Roman"/>
          <w:sz w:val="24"/>
          <w:szCs w:val="24"/>
          <w:u w:val="single"/>
        </w:rPr>
      </w:pPr>
      <w:r w:rsidRPr="00E20C3B">
        <w:rPr>
          <w:rFonts w:ascii="Times New Roman" w:hAnsi="Times New Roman"/>
          <w:sz w:val="24"/>
          <w:szCs w:val="24"/>
        </w:rPr>
        <w:t xml:space="preserve">                                     </w:t>
      </w:r>
    </w:p>
    <w:p w:rsidR="00795156" w:rsidRPr="00E20C3B" w:rsidRDefault="00795156" w:rsidP="00795156">
      <w:pPr>
        <w:rPr>
          <w:rFonts w:ascii="Times New Roman" w:hAnsi="Times New Roman"/>
          <w:sz w:val="24"/>
          <w:szCs w:val="24"/>
          <w:u w:val="single"/>
        </w:rPr>
      </w:pPr>
    </w:p>
    <w:p w:rsidR="00795156" w:rsidRPr="00E5785A" w:rsidRDefault="00795156" w:rsidP="00795156">
      <w:pPr>
        <w:rPr>
          <w:rFonts w:ascii="Times New Roman" w:hAnsi="Times New Roman"/>
          <w:b/>
          <w:bCs/>
          <w:sz w:val="24"/>
          <w:szCs w:val="24"/>
          <w:u w:val="single"/>
        </w:rPr>
      </w:pPr>
      <w:r w:rsidRPr="00E5785A">
        <w:rPr>
          <w:rFonts w:ascii="Times New Roman" w:hAnsi="Times New Roman"/>
          <w:b/>
          <w:bCs/>
          <w:sz w:val="24"/>
          <w:szCs w:val="24"/>
          <w:u w:val="single"/>
        </w:rPr>
        <w:t>Az ülésre meghívni javasolt szervek, személyek:</w:t>
      </w:r>
    </w:p>
    <w:p w:rsidR="00795156" w:rsidRPr="00E5785A" w:rsidRDefault="00795156" w:rsidP="00795156">
      <w:pPr>
        <w:jc w:val="center"/>
        <w:rPr>
          <w:rFonts w:ascii="Times New Roman" w:hAnsi="Times New Roman"/>
          <w:b/>
          <w:bCs/>
          <w:sz w:val="24"/>
          <w:szCs w:val="24"/>
        </w:rPr>
      </w:pPr>
    </w:p>
    <w:tbl>
      <w:tblPr>
        <w:tblW w:w="949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8"/>
        <w:gridCol w:w="4889"/>
      </w:tblGrid>
      <w:tr w:rsidR="00795156" w:rsidRPr="00E20C3B" w:rsidTr="00D61421">
        <w:tc>
          <w:tcPr>
            <w:tcW w:w="4608" w:type="dxa"/>
          </w:tcPr>
          <w:p w:rsidR="00795156" w:rsidRPr="00E20C3B" w:rsidRDefault="00795156" w:rsidP="00D61421">
            <w:pPr>
              <w:rPr>
                <w:rFonts w:ascii="Times New Roman" w:hAnsi="Times New Roman"/>
                <w:color w:val="000000"/>
                <w:sz w:val="24"/>
                <w:szCs w:val="24"/>
              </w:rPr>
            </w:pPr>
            <w:r>
              <w:rPr>
                <w:rFonts w:ascii="Times New Roman" w:hAnsi="Times New Roman"/>
                <w:color w:val="000000"/>
                <w:sz w:val="24"/>
                <w:szCs w:val="24"/>
              </w:rPr>
              <w:t xml:space="preserve">dr. </w:t>
            </w:r>
            <w:proofErr w:type="spellStart"/>
            <w:r>
              <w:rPr>
                <w:rFonts w:ascii="Times New Roman" w:hAnsi="Times New Roman"/>
                <w:color w:val="000000"/>
                <w:sz w:val="24"/>
                <w:szCs w:val="24"/>
              </w:rPr>
              <w:t>Groncsák</w:t>
            </w:r>
            <w:proofErr w:type="spellEnd"/>
            <w:r>
              <w:rPr>
                <w:rFonts w:ascii="Times New Roman" w:hAnsi="Times New Roman"/>
                <w:color w:val="000000"/>
                <w:sz w:val="24"/>
                <w:szCs w:val="24"/>
              </w:rPr>
              <w:t xml:space="preserve"> Andrea </w:t>
            </w:r>
            <w:proofErr w:type="spellStart"/>
            <w:r>
              <w:rPr>
                <w:rFonts w:ascii="Times New Roman" w:hAnsi="Times New Roman"/>
                <w:color w:val="000000"/>
                <w:sz w:val="24"/>
                <w:szCs w:val="24"/>
              </w:rPr>
              <w:t>Tiva-Szolg</w:t>
            </w:r>
            <w:proofErr w:type="spellEnd"/>
            <w:r>
              <w:rPr>
                <w:rFonts w:ascii="Times New Roman" w:hAnsi="Times New Roman"/>
                <w:color w:val="000000"/>
                <w:sz w:val="24"/>
                <w:szCs w:val="24"/>
              </w:rPr>
              <w:t xml:space="preserve"> Nonprofit Kft. ügyvezetője</w:t>
            </w:r>
          </w:p>
        </w:tc>
        <w:tc>
          <w:tcPr>
            <w:tcW w:w="4889" w:type="dxa"/>
          </w:tcPr>
          <w:p w:rsidR="00795156" w:rsidRPr="00E20C3B" w:rsidRDefault="00795156" w:rsidP="00D61421">
            <w:pPr>
              <w:rPr>
                <w:rFonts w:ascii="Times New Roman" w:hAnsi="Times New Roman"/>
                <w:color w:val="000000"/>
                <w:sz w:val="24"/>
                <w:szCs w:val="24"/>
              </w:rPr>
            </w:pPr>
            <w:r>
              <w:rPr>
                <w:rFonts w:ascii="Times New Roman" w:hAnsi="Times New Roman"/>
                <w:color w:val="000000"/>
                <w:sz w:val="24"/>
                <w:szCs w:val="24"/>
              </w:rPr>
              <w:t>groncsakandrea@gmail.com</w:t>
            </w:r>
          </w:p>
        </w:tc>
      </w:tr>
      <w:tr w:rsidR="00795156" w:rsidRPr="00E20C3B" w:rsidTr="00D61421">
        <w:tc>
          <w:tcPr>
            <w:tcW w:w="4608" w:type="dxa"/>
          </w:tcPr>
          <w:p w:rsidR="00795156" w:rsidRPr="00E20C3B" w:rsidRDefault="00795156" w:rsidP="00D61421">
            <w:pPr>
              <w:rPr>
                <w:rFonts w:ascii="Times New Roman" w:hAnsi="Times New Roman"/>
                <w:color w:val="000000"/>
                <w:sz w:val="24"/>
                <w:szCs w:val="24"/>
              </w:rPr>
            </w:pPr>
          </w:p>
        </w:tc>
        <w:tc>
          <w:tcPr>
            <w:tcW w:w="4889" w:type="dxa"/>
          </w:tcPr>
          <w:p w:rsidR="00795156" w:rsidRPr="00E20C3B" w:rsidRDefault="00795156" w:rsidP="00D61421">
            <w:pPr>
              <w:rPr>
                <w:rFonts w:ascii="Times New Roman" w:hAnsi="Times New Roman"/>
                <w:color w:val="000000"/>
                <w:sz w:val="24"/>
                <w:szCs w:val="24"/>
              </w:rPr>
            </w:pPr>
          </w:p>
        </w:tc>
      </w:tr>
    </w:tbl>
    <w:p w:rsidR="00795156" w:rsidRPr="00E20C3B" w:rsidRDefault="00795156" w:rsidP="00795156">
      <w:pPr>
        <w:rPr>
          <w:rFonts w:ascii="Times New Roman" w:hAnsi="Times New Roman"/>
          <w:sz w:val="24"/>
          <w:szCs w:val="24"/>
        </w:rPr>
      </w:pPr>
    </w:p>
    <w:p w:rsidR="00795156" w:rsidRPr="00E20C3B" w:rsidRDefault="00795156" w:rsidP="00795156">
      <w:pPr>
        <w:rPr>
          <w:rFonts w:ascii="Times New Roman" w:hAnsi="Times New Roman"/>
          <w:sz w:val="24"/>
          <w:szCs w:val="24"/>
          <w:u w:val="single"/>
        </w:rPr>
      </w:pPr>
      <w:r w:rsidRPr="00E20C3B">
        <w:rPr>
          <w:rFonts w:ascii="Times New Roman" w:hAnsi="Times New Roman"/>
          <w:sz w:val="24"/>
          <w:szCs w:val="24"/>
          <w:u w:val="single"/>
        </w:rPr>
        <w:t>Egyéb megjegyzés: -</w:t>
      </w:r>
    </w:p>
    <w:p w:rsidR="00795156" w:rsidRPr="00E20C3B" w:rsidRDefault="00795156" w:rsidP="00795156">
      <w:pPr>
        <w:rPr>
          <w:rFonts w:ascii="Times New Roman" w:hAnsi="Times New Roman"/>
          <w:sz w:val="24"/>
          <w:szCs w:val="24"/>
        </w:rPr>
      </w:pPr>
    </w:p>
    <w:p w:rsidR="00795156" w:rsidRDefault="00795156" w:rsidP="00795156">
      <w:pPr>
        <w:rPr>
          <w:rFonts w:ascii="Times New Roman" w:hAnsi="Times New Roman"/>
          <w:sz w:val="24"/>
          <w:szCs w:val="24"/>
        </w:rPr>
      </w:pPr>
    </w:p>
    <w:p w:rsidR="00795156" w:rsidRDefault="00795156" w:rsidP="00795156">
      <w:pPr>
        <w:rPr>
          <w:rFonts w:ascii="Times New Roman" w:hAnsi="Times New Roman"/>
          <w:sz w:val="24"/>
          <w:szCs w:val="24"/>
        </w:rPr>
      </w:pPr>
    </w:p>
    <w:p w:rsidR="00795156" w:rsidRPr="00E20C3B" w:rsidRDefault="00795156" w:rsidP="00795156">
      <w:pPr>
        <w:rPr>
          <w:rFonts w:ascii="Times New Roman" w:hAnsi="Times New Roman"/>
          <w:b/>
          <w:sz w:val="24"/>
          <w:szCs w:val="24"/>
        </w:rPr>
      </w:pPr>
      <w:r>
        <w:rPr>
          <w:rFonts w:ascii="Times New Roman" w:hAnsi="Times New Roman"/>
          <w:sz w:val="24"/>
          <w:szCs w:val="24"/>
        </w:rPr>
        <w:t>Tiszavasvári, 20</w:t>
      </w:r>
      <w:r w:rsidR="000D4D99">
        <w:rPr>
          <w:rFonts w:ascii="Times New Roman" w:hAnsi="Times New Roman"/>
          <w:sz w:val="24"/>
          <w:szCs w:val="24"/>
        </w:rPr>
        <w:t>26</w:t>
      </w:r>
      <w:r w:rsidRPr="00E20C3B">
        <w:rPr>
          <w:rFonts w:ascii="Times New Roman" w:hAnsi="Times New Roman"/>
          <w:sz w:val="24"/>
          <w:szCs w:val="24"/>
        </w:rPr>
        <w:t xml:space="preserve">. </w:t>
      </w:r>
      <w:r w:rsidR="000D4D99">
        <w:rPr>
          <w:rFonts w:ascii="Times New Roman" w:hAnsi="Times New Roman"/>
          <w:sz w:val="24"/>
          <w:szCs w:val="24"/>
        </w:rPr>
        <w:t>január</w:t>
      </w:r>
      <w:r>
        <w:rPr>
          <w:rFonts w:ascii="Times New Roman" w:hAnsi="Times New Roman"/>
          <w:sz w:val="24"/>
          <w:szCs w:val="24"/>
        </w:rPr>
        <w:t xml:space="preserve"> </w:t>
      </w:r>
      <w:r w:rsidR="000D4D99">
        <w:rPr>
          <w:rFonts w:ascii="Times New Roman" w:hAnsi="Times New Roman"/>
          <w:sz w:val="24"/>
          <w:szCs w:val="24"/>
        </w:rPr>
        <w:t>2</w:t>
      </w:r>
      <w:r w:rsidR="004B1728">
        <w:rPr>
          <w:rFonts w:ascii="Times New Roman" w:hAnsi="Times New Roman"/>
          <w:sz w:val="24"/>
          <w:szCs w:val="24"/>
        </w:rPr>
        <w:t>8</w:t>
      </w:r>
      <w:r>
        <w:rPr>
          <w:rFonts w:ascii="Times New Roman" w:hAnsi="Times New Roman"/>
          <w:sz w:val="24"/>
          <w:szCs w:val="24"/>
        </w:rPr>
        <w:t>.</w:t>
      </w:r>
    </w:p>
    <w:p w:rsidR="00795156" w:rsidRDefault="00795156" w:rsidP="00795156">
      <w:pPr>
        <w:rPr>
          <w:rFonts w:ascii="Times New Roman" w:hAnsi="Times New Roman"/>
          <w:sz w:val="24"/>
          <w:szCs w:val="24"/>
        </w:rPr>
      </w:pPr>
    </w:p>
    <w:p w:rsidR="00795156" w:rsidRDefault="00795156" w:rsidP="00795156">
      <w:pPr>
        <w:rPr>
          <w:rFonts w:ascii="Times New Roman" w:hAnsi="Times New Roman"/>
          <w:sz w:val="24"/>
          <w:szCs w:val="24"/>
        </w:rPr>
      </w:pPr>
    </w:p>
    <w:p w:rsidR="00795156" w:rsidRDefault="00795156" w:rsidP="00795156">
      <w:pPr>
        <w:rPr>
          <w:rFonts w:ascii="Times New Roman" w:hAnsi="Times New Roman"/>
          <w:sz w:val="24"/>
          <w:szCs w:val="24"/>
        </w:rPr>
      </w:pPr>
    </w:p>
    <w:p w:rsidR="00795156" w:rsidRPr="00E20C3B" w:rsidRDefault="00795156" w:rsidP="00795156">
      <w:pPr>
        <w:rPr>
          <w:rFonts w:ascii="Times New Roman" w:hAnsi="Times New Roman"/>
          <w:sz w:val="24"/>
          <w:szCs w:val="24"/>
        </w:rPr>
      </w:pPr>
    </w:p>
    <w:p w:rsidR="00795156" w:rsidRPr="00636183" w:rsidRDefault="00795156" w:rsidP="00795156">
      <w:pPr>
        <w:tabs>
          <w:tab w:val="center" w:pos="7380"/>
        </w:tabs>
        <w:rPr>
          <w:rFonts w:ascii="Times New Roman" w:hAnsi="Times New Roman"/>
          <w:b/>
          <w:sz w:val="24"/>
          <w:szCs w:val="24"/>
        </w:rPr>
      </w:pPr>
      <w:r w:rsidRPr="007D2AC1">
        <w:rPr>
          <w:rFonts w:ascii="Times New Roman" w:hAnsi="Times New Roman"/>
          <w:b/>
          <w:sz w:val="24"/>
          <w:szCs w:val="24"/>
        </w:rPr>
        <w:t xml:space="preserve">                                                 </w:t>
      </w:r>
      <w:r>
        <w:rPr>
          <w:rFonts w:ascii="Times New Roman" w:hAnsi="Times New Roman"/>
          <w:b/>
          <w:sz w:val="24"/>
          <w:szCs w:val="24"/>
        </w:rPr>
        <w:t xml:space="preserve">                          Gazdagné dr. Tóth Marianna</w:t>
      </w:r>
    </w:p>
    <w:p w:rsidR="00795156" w:rsidRPr="00636183" w:rsidRDefault="00795156" w:rsidP="00795156">
      <w:pPr>
        <w:tabs>
          <w:tab w:val="center" w:pos="7380"/>
        </w:tabs>
        <w:rPr>
          <w:rFonts w:ascii="Times New Roman" w:hAnsi="Times New Roman"/>
          <w:b/>
          <w:sz w:val="24"/>
          <w:szCs w:val="24"/>
        </w:rPr>
      </w:pPr>
      <w:r w:rsidRPr="00636183">
        <w:rPr>
          <w:rFonts w:ascii="Times New Roman" w:hAnsi="Times New Roman"/>
          <w:b/>
          <w:sz w:val="24"/>
          <w:szCs w:val="24"/>
        </w:rPr>
        <w:t xml:space="preserve">                                                                                           </w:t>
      </w:r>
      <w:proofErr w:type="gramStart"/>
      <w:r w:rsidRPr="00636183">
        <w:rPr>
          <w:rFonts w:ascii="Times New Roman" w:hAnsi="Times New Roman"/>
          <w:b/>
          <w:sz w:val="24"/>
          <w:szCs w:val="24"/>
        </w:rPr>
        <w:t>témafelelős</w:t>
      </w:r>
      <w:proofErr w:type="gramEnd"/>
    </w:p>
    <w:p w:rsidR="00795156" w:rsidRDefault="00795156" w:rsidP="00795156">
      <w:pPr>
        <w:spacing w:after="200" w:line="276" w:lineRule="auto"/>
      </w:pPr>
      <w:r>
        <w:br w:type="page"/>
      </w:r>
    </w:p>
    <w:p w:rsidR="00795156" w:rsidRPr="00641182" w:rsidRDefault="00795156" w:rsidP="00795156">
      <w:pPr>
        <w:jc w:val="center"/>
        <w:rPr>
          <w:rFonts w:ascii="Times New Roman" w:eastAsia="Times New Roman" w:hAnsi="Times New Roman"/>
          <w:b/>
          <w:bCs/>
          <w:smallCaps/>
          <w:sz w:val="40"/>
          <w:szCs w:val="40"/>
          <w:lang w:eastAsia="hu-HU"/>
        </w:rPr>
      </w:pPr>
      <w:r w:rsidRPr="00641182">
        <w:rPr>
          <w:rFonts w:ascii="Times New Roman" w:eastAsia="Times New Roman" w:hAnsi="Times New Roman"/>
          <w:b/>
          <w:bCs/>
          <w:smallCaps/>
          <w:sz w:val="40"/>
          <w:szCs w:val="40"/>
          <w:lang w:eastAsia="hu-HU"/>
        </w:rPr>
        <w:lastRenderedPageBreak/>
        <w:t>Tiszavasvári Város Polgármesterétől</w:t>
      </w:r>
    </w:p>
    <w:p w:rsidR="00795156" w:rsidRPr="00641182" w:rsidRDefault="00795156" w:rsidP="00795156">
      <w:pPr>
        <w:jc w:val="center"/>
        <w:rPr>
          <w:rFonts w:ascii="Times New Roman" w:eastAsia="Times New Roman" w:hAnsi="Times New Roman"/>
          <w:b/>
          <w:bCs/>
          <w:sz w:val="20"/>
          <w:szCs w:val="20"/>
          <w:lang w:eastAsia="hu-HU"/>
        </w:rPr>
      </w:pPr>
      <w:r w:rsidRPr="00641182">
        <w:rPr>
          <w:rFonts w:ascii="Times New Roman" w:eastAsia="Times New Roman" w:hAnsi="Times New Roman"/>
          <w:b/>
          <w:bCs/>
          <w:sz w:val="20"/>
          <w:szCs w:val="20"/>
          <w:lang w:eastAsia="hu-HU"/>
        </w:rPr>
        <w:t>4440 Tiszavasvári, Városháza tér 4. sz.</w:t>
      </w:r>
    </w:p>
    <w:p w:rsidR="00795156" w:rsidRPr="00641182" w:rsidRDefault="00795156" w:rsidP="00795156">
      <w:pPr>
        <w:pBdr>
          <w:bottom w:val="double" w:sz="6" w:space="1" w:color="auto"/>
        </w:pBdr>
        <w:jc w:val="center"/>
        <w:rPr>
          <w:rFonts w:ascii="Times New Roman" w:eastAsia="Times New Roman" w:hAnsi="Times New Roman"/>
          <w:b/>
          <w:bCs/>
          <w:sz w:val="20"/>
          <w:szCs w:val="20"/>
          <w:lang w:eastAsia="hu-HU"/>
        </w:rPr>
      </w:pPr>
      <w:r w:rsidRPr="00641182">
        <w:rPr>
          <w:rFonts w:ascii="Times New Roman" w:eastAsia="Times New Roman" w:hAnsi="Times New Roman"/>
          <w:b/>
          <w:bCs/>
          <w:sz w:val="20"/>
          <w:szCs w:val="20"/>
          <w:lang w:eastAsia="hu-HU"/>
        </w:rPr>
        <w:t>Tel</w:t>
      </w:r>
      <w:proofErr w:type="gramStart"/>
      <w:r w:rsidRPr="00641182">
        <w:rPr>
          <w:rFonts w:ascii="Times New Roman" w:eastAsia="Times New Roman" w:hAnsi="Times New Roman"/>
          <w:b/>
          <w:bCs/>
          <w:sz w:val="20"/>
          <w:szCs w:val="20"/>
          <w:lang w:eastAsia="hu-HU"/>
        </w:rPr>
        <w:t>.:</w:t>
      </w:r>
      <w:proofErr w:type="gramEnd"/>
      <w:r w:rsidRPr="00641182">
        <w:rPr>
          <w:rFonts w:ascii="Times New Roman" w:eastAsia="Times New Roman" w:hAnsi="Times New Roman"/>
          <w:b/>
          <w:bCs/>
          <w:sz w:val="20"/>
          <w:szCs w:val="20"/>
          <w:lang w:eastAsia="hu-HU"/>
        </w:rPr>
        <w:t xml:space="preserve"> 42/520-500    Fax.: 42/275–000    E–mail</w:t>
      </w:r>
      <w:r w:rsidRPr="00641182">
        <w:rPr>
          <w:rFonts w:ascii="Times New Roman" w:eastAsia="Times New Roman" w:hAnsi="Times New Roman"/>
          <w:b/>
          <w:bCs/>
          <w:color w:val="000000"/>
          <w:sz w:val="20"/>
          <w:szCs w:val="20"/>
          <w:lang w:eastAsia="hu-HU"/>
        </w:rPr>
        <w:t>: tvonkph@tiszavasvari.hu</w:t>
      </w:r>
    </w:p>
    <w:p w:rsidR="00795156" w:rsidRPr="00641182" w:rsidRDefault="00795156" w:rsidP="00795156">
      <w:pPr>
        <w:rPr>
          <w:rFonts w:ascii="Times New Roman" w:eastAsia="Times New Roman" w:hAnsi="Times New Roman"/>
          <w:sz w:val="24"/>
          <w:szCs w:val="24"/>
          <w:lang w:eastAsia="hu-HU"/>
        </w:rPr>
      </w:pPr>
      <w:r w:rsidRPr="00641182">
        <w:rPr>
          <w:rFonts w:ascii="Times New Roman" w:eastAsia="Times New Roman" w:hAnsi="Times New Roman"/>
          <w:sz w:val="24"/>
          <w:szCs w:val="24"/>
          <w:u w:val="single"/>
          <w:lang w:eastAsia="hu-HU"/>
        </w:rPr>
        <w:t>Témafelelős</w:t>
      </w:r>
      <w:r w:rsidRPr="00641182">
        <w:rPr>
          <w:rFonts w:ascii="Times New Roman" w:eastAsia="Times New Roman" w:hAnsi="Times New Roman"/>
          <w:sz w:val="24"/>
          <w:szCs w:val="24"/>
          <w:lang w:eastAsia="hu-HU"/>
        </w:rPr>
        <w:t>: Gazdagné dr. Tóth Marianna</w:t>
      </w:r>
    </w:p>
    <w:p w:rsidR="00795156" w:rsidRPr="00641182" w:rsidRDefault="00795156" w:rsidP="00795156">
      <w:pPr>
        <w:rPr>
          <w:rFonts w:ascii="Times New Roman" w:eastAsia="Times New Roman" w:hAnsi="Times New Roman"/>
          <w:sz w:val="24"/>
          <w:szCs w:val="24"/>
          <w:lang w:eastAsia="hu-HU"/>
        </w:rPr>
      </w:pPr>
    </w:p>
    <w:p w:rsidR="00795156" w:rsidRPr="00F13171" w:rsidRDefault="00795156" w:rsidP="00795156">
      <w:pPr>
        <w:jc w:val="center"/>
        <w:rPr>
          <w:rFonts w:ascii="Times New Roman" w:eastAsia="Times New Roman" w:hAnsi="Times New Roman"/>
          <w:b/>
          <w:spacing w:val="26"/>
          <w:sz w:val="24"/>
          <w:szCs w:val="24"/>
          <w:lang w:eastAsia="hu-HU"/>
        </w:rPr>
      </w:pPr>
      <w:r w:rsidRPr="00641182">
        <w:rPr>
          <w:rFonts w:ascii="Times New Roman" w:eastAsia="Times New Roman" w:hAnsi="Times New Roman"/>
          <w:b/>
          <w:spacing w:val="26"/>
          <w:sz w:val="24"/>
          <w:szCs w:val="24"/>
          <w:lang w:eastAsia="hu-HU"/>
        </w:rPr>
        <w:t xml:space="preserve">      ELŐTERJESZTÉS</w:t>
      </w:r>
    </w:p>
    <w:p w:rsidR="00795156" w:rsidRPr="00641182" w:rsidRDefault="00795156" w:rsidP="00795156">
      <w:pPr>
        <w:numPr>
          <w:ilvl w:val="0"/>
          <w:numId w:val="1"/>
        </w:numPr>
        <w:jc w:val="center"/>
        <w:rPr>
          <w:rFonts w:ascii="Times New Roman" w:eastAsia="Times New Roman" w:hAnsi="Times New Roman"/>
          <w:b/>
          <w:sz w:val="24"/>
          <w:szCs w:val="24"/>
          <w:lang w:eastAsia="hu-HU"/>
        </w:rPr>
      </w:pPr>
      <w:r w:rsidRPr="00641182">
        <w:rPr>
          <w:rFonts w:ascii="Times New Roman" w:eastAsia="Times New Roman" w:hAnsi="Times New Roman"/>
          <w:b/>
          <w:sz w:val="24"/>
          <w:szCs w:val="24"/>
          <w:lang w:eastAsia="hu-HU"/>
        </w:rPr>
        <w:t xml:space="preserve">a Képviselő-testülethez – </w:t>
      </w:r>
    </w:p>
    <w:p w:rsidR="00795156" w:rsidRDefault="00795156" w:rsidP="00795156">
      <w:pPr>
        <w:jc w:val="center"/>
        <w:rPr>
          <w:rFonts w:ascii="Times New Roman" w:eastAsia="Times New Roman" w:hAnsi="Times New Roman"/>
          <w:b/>
          <w:bCs/>
          <w:sz w:val="24"/>
          <w:szCs w:val="24"/>
          <w:lang w:eastAsia="hu-HU"/>
        </w:rPr>
      </w:pPr>
      <w:r>
        <w:rPr>
          <w:rFonts w:ascii="Times New Roman" w:hAnsi="Times New Roman"/>
          <w:b/>
          <w:sz w:val="24"/>
          <w:szCs w:val="24"/>
        </w:rPr>
        <w:t>Iskola</w:t>
      </w:r>
      <w:r w:rsidR="00DA78C8">
        <w:rPr>
          <w:rFonts w:ascii="Times New Roman" w:hAnsi="Times New Roman"/>
          <w:b/>
          <w:sz w:val="24"/>
          <w:szCs w:val="24"/>
        </w:rPr>
        <w:t>védőnői körzetek összevonásáról</w:t>
      </w:r>
    </w:p>
    <w:p w:rsidR="00795156" w:rsidRDefault="00795156" w:rsidP="00795156">
      <w:pPr>
        <w:spacing w:after="200" w:line="276" w:lineRule="auto"/>
        <w:rPr>
          <w:rFonts w:ascii="Times New Roman" w:eastAsia="Times New Roman" w:hAnsi="Times New Roman"/>
          <w:b/>
          <w:bCs/>
          <w:sz w:val="24"/>
          <w:szCs w:val="24"/>
          <w:lang w:eastAsia="hu-HU"/>
        </w:rPr>
      </w:pPr>
    </w:p>
    <w:p w:rsidR="00795156" w:rsidRDefault="00795156" w:rsidP="00795156">
      <w:pPr>
        <w:spacing w:after="200" w:line="276" w:lineRule="auto"/>
        <w:rPr>
          <w:rFonts w:ascii="Times New Roman" w:eastAsia="Times New Roman" w:hAnsi="Times New Roman"/>
          <w:b/>
          <w:bCs/>
          <w:sz w:val="24"/>
          <w:szCs w:val="24"/>
          <w:lang w:eastAsia="hu-HU"/>
        </w:rPr>
      </w:pPr>
      <w:r w:rsidRPr="00641182">
        <w:rPr>
          <w:rFonts w:ascii="Times New Roman" w:eastAsia="Times New Roman" w:hAnsi="Times New Roman"/>
          <w:b/>
          <w:bCs/>
          <w:sz w:val="24"/>
          <w:szCs w:val="24"/>
          <w:lang w:eastAsia="hu-HU"/>
        </w:rPr>
        <w:t>Tisztelt Képviselő-testület!</w:t>
      </w:r>
    </w:p>
    <w:p w:rsidR="00D7647D" w:rsidRDefault="00C236A2" w:rsidP="00C236A2">
      <w:pPr>
        <w:jc w:val="both"/>
        <w:rPr>
          <w:rFonts w:ascii="Times New Roman" w:eastAsia="Times New Roman" w:hAnsi="Times New Roman"/>
          <w:bCs/>
          <w:sz w:val="24"/>
          <w:szCs w:val="24"/>
          <w:lang w:eastAsia="hu-HU"/>
        </w:rPr>
      </w:pPr>
      <w:r w:rsidRPr="00B80BB4">
        <w:rPr>
          <w:rFonts w:ascii="Times New Roman" w:eastAsia="Times New Roman" w:hAnsi="Times New Roman"/>
          <w:bCs/>
          <w:sz w:val="24"/>
          <w:szCs w:val="24"/>
          <w:lang w:eastAsia="hu-HU"/>
        </w:rPr>
        <w:t xml:space="preserve">A </w:t>
      </w:r>
      <w:proofErr w:type="spellStart"/>
      <w:r w:rsidRPr="00B80BB4">
        <w:rPr>
          <w:rFonts w:ascii="Times New Roman" w:eastAsia="Times New Roman" w:hAnsi="Times New Roman"/>
          <w:bCs/>
          <w:sz w:val="24"/>
          <w:szCs w:val="24"/>
          <w:lang w:eastAsia="hu-HU"/>
        </w:rPr>
        <w:t>Tiva-Szolg</w:t>
      </w:r>
      <w:proofErr w:type="spellEnd"/>
      <w:r w:rsidRPr="00B80BB4">
        <w:rPr>
          <w:rFonts w:ascii="Times New Roman" w:eastAsia="Times New Roman" w:hAnsi="Times New Roman"/>
          <w:bCs/>
          <w:sz w:val="24"/>
          <w:szCs w:val="24"/>
          <w:lang w:eastAsia="hu-HU"/>
        </w:rPr>
        <w:t xml:space="preserve"> Nonprofit Kft. ügyvezetője </w:t>
      </w:r>
      <w:r>
        <w:rPr>
          <w:rFonts w:ascii="Times New Roman" w:eastAsia="Times New Roman" w:hAnsi="Times New Roman"/>
          <w:bCs/>
          <w:sz w:val="24"/>
          <w:szCs w:val="24"/>
          <w:lang w:eastAsia="hu-HU"/>
        </w:rPr>
        <w:t>iskola-egészségügyi ellátás</w:t>
      </w:r>
      <w:r w:rsidR="00A92DBA">
        <w:rPr>
          <w:rFonts w:ascii="Times New Roman" w:eastAsia="Times New Roman" w:hAnsi="Times New Roman"/>
          <w:bCs/>
          <w:sz w:val="24"/>
          <w:szCs w:val="24"/>
          <w:lang w:eastAsia="hu-HU"/>
        </w:rPr>
        <w:t>on belül iskolavédőnői körzettel</w:t>
      </w:r>
      <w:r>
        <w:rPr>
          <w:rFonts w:ascii="Times New Roman" w:eastAsia="Times New Roman" w:hAnsi="Times New Roman"/>
          <w:bCs/>
          <w:sz w:val="24"/>
          <w:szCs w:val="24"/>
          <w:lang w:eastAsia="hu-HU"/>
        </w:rPr>
        <w:t xml:space="preserve"> kapcsolatos döntés meghozatala érdekében kereste meg a fenntartó önkormányzatot. Levelében az alábbiakat ismerteti:</w:t>
      </w:r>
    </w:p>
    <w:p w:rsidR="00A92DBA" w:rsidRDefault="00A92DBA" w:rsidP="00C236A2">
      <w:pPr>
        <w:jc w:val="both"/>
        <w:rPr>
          <w:rFonts w:ascii="Times New Roman" w:eastAsia="Times New Roman" w:hAnsi="Times New Roman"/>
          <w:bCs/>
          <w:sz w:val="24"/>
          <w:szCs w:val="24"/>
          <w:lang w:eastAsia="hu-HU"/>
        </w:rPr>
      </w:pPr>
    </w:p>
    <w:p w:rsidR="00A92DBA" w:rsidRPr="00A92DBA" w:rsidRDefault="00A92DBA" w:rsidP="00A92DBA">
      <w:pPr>
        <w:rPr>
          <w:rFonts w:ascii="Times New Roman" w:hAnsi="Times New Roman"/>
          <w:sz w:val="24"/>
          <w:szCs w:val="24"/>
        </w:rPr>
      </w:pPr>
      <w:r>
        <w:rPr>
          <w:rFonts w:ascii="Arial" w:hAnsi="Arial" w:cs="Arial"/>
        </w:rPr>
        <w:t>„</w:t>
      </w:r>
      <w:r w:rsidRPr="00A92DBA">
        <w:rPr>
          <w:rFonts w:ascii="Times New Roman" w:hAnsi="Times New Roman"/>
          <w:sz w:val="24"/>
          <w:szCs w:val="24"/>
        </w:rPr>
        <w:t>Tiszavasvári Város Önkormányzata</w:t>
      </w:r>
    </w:p>
    <w:p w:rsidR="00A92DBA" w:rsidRPr="00A92DBA" w:rsidRDefault="00A92DBA" w:rsidP="00A92DBA">
      <w:pPr>
        <w:rPr>
          <w:rFonts w:ascii="Times New Roman" w:hAnsi="Times New Roman"/>
          <w:sz w:val="24"/>
          <w:szCs w:val="24"/>
        </w:rPr>
      </w:pPr>
      <w:r w:rsidRPr="00A92DBA">
        <w:rPr>
          <w:rFonts w:ascii="Times New Roman" w:hAnsi="Times New Roman"/>
          <w:sz w:val="24"/>
          <w:szCs w:val="24"/>
        </w:rPr>
        <w:t>4440 Tiszavasvári, Városháza tér 4.</w:t>
      </w:r>
    </w:p>
    <w:p w:rsidR="00A92DBA" w:rsidRPr="00A92DBA" w:rsidRDefault="00A92DBA" w:rsidP="00A92DBA">
      <w:pPr>
        <w:rPr>
          <w:rFonts w:ascii="Times New Roman" w:hAnsi="Times New Roman"/>
          <w:sz w:val="24"/>
          <w:szCs w:val="24"/>
        </w:rPr>
      </w:pPr>
    </w:p>
    <w:p w:rsidR="00A92DBA" w:rsidRPr="00A92DBA" w:rsidRDefault="00A92DBA" w:rsidP="00A92DBA">
      <w:pPr>
        <w:rPr>
          <w:rFonts w:ascii="Times New Roman" w:hAnsi="Times New Roman"/>
          <w:sz w:val="24"/>
          <w:szCs w:val="24"/>
        </w:rPr>
      </w:pPr>
      <w:r w:rsidRPr="00A92DBA">
        <w:rPr>
          <w:rFonts w:ascii="Times New Roman" w:hAnsi="Times New Roman"/>
          <w:sz w:val="24"/>
          <w:szCs w:val="24"/>
        </w:rPr>
        <w:t>Tisztelt Polgármester Asszony!</w:t>
      </w:r>
    </w:p>
    <w:p w:rsidR="00A92DBA" w:rsidRPr="00A92DBA" w:rsidRDefault="00A92DBA" w:rsidP="00A92DBA">
      <w:pPr>
        <w:rPr>
          <w:rFonts w:ascii="Times New Roman" w:hAnsi="Times New Roman"/>
          <w:sz w:val="24"/>
          <w:szCs w:val="24"/>
        </w:rPr>
      </w:pPr>
      <w:r w:rsidRPr="00A92DBA">
        <w:rPr>
          <w:rFonts w:ascii="Times New Roman" w:hAnsi="Times New Roman"/>
          <w:sz w:val="24"/>
          <w:szCs w:val="24"/>
        </w:rPr>
        <w:t>Tisztelt Képviselő-testület!</w:t>
      </w:r>
    </w:p>
    <w:p w:rsidR="00A92DBA" w:rsidRDefault="00A92DBA"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Az egészségügyi alapellátásról szóló 2015. évi CXXIII. törvény 5.</w:t>
      </w:r>
      <w:r w:rsidRPr="00C236A2">
        <w:rPr>
          <w:rFonts w:ascii="Times New Roman" w:hAnsi="Times New Roman"/>
          <w:b/>
          <w:bCs/>
          <w:sz w:val="24"/>
          <w:szCs w:val="24"/>
        </w:rPr>
        <w:t> </w:t>
      </w:r>
      <w:r w:rsidRPr="00C236A2">
        <w:rPr>
          <w:rFonts w:ascii="Times New Roman" w:hAnsi="Times New Roman"/>
          <w:sz w:val="24"/>
          <w:szCs w:val="24"/>
        </w:rPr>
        <w:t xml:space="preserve">§ (1) bekezdésének e) pontja szerint a települési önkormányzat az egészségügyi alapellátás körében gondoskodik az iskola-egészségügyi ellátásról. Tiszavasvári Város Önkormányzata erre a feladatellátásra a </w:t>
      </w:r>
      <w:proofErr w:type="spellStart"/>
      <w:r w:rsidRPr="00C236A2">
        <w:rPr>
          <w:rFonts w:ascii="Times New Roman" w:hAnsi="Times New Roman"/>
          <w:sz w:val="24"/>
          <w:szCs w:val="24"/>
        </w:rPr>
        <w:t>Tiva-Szolg</w:t>
      </w:r>
      <w:proofErr w:type="spellEnd"/>
      <w:r w:rsidRPr="00C236A2">
        <w:rPr>
          <w:rFonts w:ascii="Times New Roman" w:hAnsi="Times New Roman"/>
          <w:sz w:val="24"/>
          <w:szCs w:val="24"/>
        </w:rPr>
        <w:t xml:space="preserve"> Nonprofit </w:t>
      </w:r>
      <w:proofErr w:type="spellStart"/>
      <w:r w:rsidRPr="00C236A2">
        <w:rPr>
          <w:rFonts w:ascii="Times New Roman" w:hAnsi="Times New Roman"/>
          <w:sz w:val="24"/>
          <w:szCs w:val="24"/>
        </w:rPr>
        <w:t>KFT-vel</w:t>
      </w:r>
      <w:proofErr w:type="spellEnd"/>
      <w:r w:rsidRPr="00C236A2">
        <w:rPr>
          <w:rFonts w:ascii="Times New Roman" w:hAnsi="Times New Roman"/>
          <w:sz w:val="24"/>
          <w:szCs w:val="24"/>
        </w:rPr>
        <w:t xml:space="preserve"> kötött Közszolgáltatási Szerződést. </w:t>
      </w:r>
    </w:p>
    <w:p w:rsidR="00C236A2" w:rsidRPr="00C236A2" w:rsidRDefault="00C236A2"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Az iskola-egészségügyi ellátásról szóló 26/1997.(IX.3.) NM rendelet 2.§ (1)-(2) bekezdése szerint „ Az iskola-egészségügyi ellátást valamennyi nevelési-oktatási intézményre kiterjesztve kell intézményenként vagy több intézmény ellátásának közös biztosításával megszervezni. Az iskola-egészségügyi ellátást az iskolaorvos teljes vagy részmunkaidőben, a védőnő teljes vagy részmunkaidőben, illetve a területi védőnő körzetéhez tartozó feladatként végezheti. Az iskola-egészségügyi ellátást végző iskolaorvos és védőnő tevékenységét a gyermek, a tanuló háziorvosával (házi gyermekorvosával), illetőleg területi védőnőjével egyeztetve és vele együttműködve végzi.</w:t>
      </w: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 xml:space="preserve">Az oktatási intézményben amennyiben a tanulók létszáma a 800 főt eléri, akkor teljes munkaidőben iskola-védőnői feladatot végző iskolavédőnőt kell biztosítani. Az iskolavédőnő az oktatási </w:t>
      </w:r>
      <w:proofErr w:type="gramStart"/>
      <w:r w:rsidRPr="00C236A2">
        <w:rPr>
          <w:rFonts w:ascii="Times New Roman" w:hAnsi="Times New Roman"/>
          <w:sz w:val="24"/>
          <w:szCs w:val="24"/>
        </w:rPr>
        <w:t>intézmény(</w:t>
      </w:r>
      <w:proofErr w:type="spellStart"/>
      <w:proofErr w:type="gramEnd"/>
      <w:r w:rsidRPr="00C236A2">
        <w:rPr>
          <w:rFonts w:ascii="Times New Roman" w:hAnsi="Times New Roman"/>
          <w:sz w:val="24"/>
          <w:szCs w:val="24"/>
        </w:rPr>
        <w:t>ek</w:t>
      </w:r>
      <w:proofErr w:type="spellEnd"/>
      <w:r w:rsidRPr="00C236A2">
        <w:rPr>
          <w:rFonts w:ascii="Times New Roman" w:hAnsi="Times New Roman"/>
          <w:sz w:val="24"/>
          <w:szCs w:val="24"/>
        </w:rPr>
        <w:t>)</w:t>
      </w:r>
      <w:proofErr w:type="spellStart"/>
      <w:r w:rsidRPr="00C236A2">
        <w:rPr>
          <w:rFonts w:ascii="Times New Roman" w:hAnsi="Times New Roman"/>
          <w:sz w:val="24"/>
          <w:szCs w:val="24"/>
        </w:rPr>
        <w:t>ben</w:t>
      </w:r>
      <w:proofErr w:type="spellEnd"/>
      <w:r w:rsidRPr="00C236A2">
        <w:rPr>
          <w:rFonts w:ascii="Times New Roman" w:hAnsi="Times New Roman"/>
          <w:sz w:val="24"/>
          <w:szCs w:val="24"/>
        </w:rPr>
        <w:t xml:space="preserve"> összesen 1000 főt láthat el, ha a 800 főt meghaladó tanulói létszám iskola-védőnői ellátása más módon nem biztosítható.”</w:t>
      </w:r>
    </w:p>
    <w:p w:rsidR="00C236A2" w:rsidRPr="00C236A2" w:rsidRDefault="00C236A2"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 xml:space="preserve">Az egészségügyi szolgáltatások Egészségbiztosítási Alapból történő finanszírozásának részletes szabályairól szóló 43/1999. (III.3.) Korm. rendelet 21. </w:t>
      </w:r>
      <w:proofErr w:type="gramStart"/>
      <w:r w:rsidRPr="00C236A2">
        <w:rPr>
          <w:rFonts w:ascii="Times New Roman" w:hAnsi="Times New Roman"/>
          <w:sz w:val="24"/>
          <w:szCs w:val="24"/>
        </w:rPr>
        <w:t>§ (7) bekezdése szerint: „ Ellátási érdekből az oktatási intézmény(</w:t>
      </w:r>
      <w:proofErr w:type="spellStart"/>
      <w:r w:rsidRPr="00C236A2">
        <w:rPr>
          <w:rFonts w:ascii="Times New Roman" w:hAnsi="Times New Roman"/>
          <w:sz w:val="24"/>
          <w:szCs w:val="24"/>
        </w:rPr>
        <w:t>ek</w:t>
      </w:r>
      <w:proofErr w:type="spellEnd"/>
      <w:r w:rsidRPr="00C236A2">
        <w:rPr>
          <w:rFonts w:ascii="Times New Roman" w:hAnsi="Times New Roman"/>
          <w:sz w:val="24"/>
          <w:szCs w:val="24"/>
        </w:rPr>
        <w:t>)</w:t>
      </w:r>
      <w:proofErr w:type="spellStart"/>
      <w:r w:rsidRPr="00C236A2">
        <w:rPr>
          <w:rFonts w:ascii="Times New Roman" w:hAnsi="Times New Roman"/>
          <w:sz w:val="24"/>
          <w:szCs w:val="24"/>
        </w:rPr>
        <w:t>ben</w:t>
      </w:r>
      <w:proofErr w:type="spellEnd"/>
      <w:r w:rsidRPr="00C236A2">
        <w:rPr>
          <w:rFonts w:ascii="Times New Roman" w:hAnsi="Times New Roman"/>
          <w:sz w:val="24"/>
          <w:szCs w:val="24"/>
        </w:rPr>
        <w:t xml:space="preserve">  ellátandó létszám a teljes munkaidőben iskola- és ifjúság-egészségügyi feladatokat ellátó védőnővel működő iskola- és </w:t>
      </w:r>
      <w:proofErr w:type="spellStart"/>
      <w:r w:rsidRPr="00C236A2">
        <w:rPr>
          <w:rFonts w:ascii="Times New Roman" w:hAnsi="Times New Roman"/>
          <w:sz w:val="24"/>
          <w:szCs w:val="24"/>
        </w:rPr>
        <w:t>ifjúságegészségügyi</w:t>
      </w:r>
      <w:proofErr w:type="spellEnd"/>
      <w:r w:rsidRPr="00C236A2">
        <w:rPr>
          <w:rFonts w:ascii="Times New Roman" w:hAnsi="Times New Roman"/>
          <w:sz w:val="24"/>
          <w:szCs w:val="24"/>
        </w:rPr>
        <w:t xml:space="preserve"> szolgálat esetében a külön jogszabályban meghatározott tanulói létszámtól eltérhet az alsó határtól 10%-kal, a felső határtól 20%-kal, ezen esetekben a szolgáltató az alsó határnak megfelelő 800 pont, illetve a felső határnak megfelelő 1000 pont szerinti díjra jogosult.</w:t>
      </w:r>
      <w:proofErr w:type="gramEnd"/>
      <w:r w:rsidRPr="00C236A2">
        <w:rPr>
          <w:rFonts w:ascii="Times New Roman" w:hAnsi="Times New Roman"/>
          <w:sz w:val="24"/>
          <w:szCs w:val="24"/>
        </w:rPr>
        <w:t xml:space="preserve"> Amennyiben a tanulói létszámtól való negatív irányú eltérés esetén a tanulók létszáma alapján számított pontszám meghaladja a 800 pontot, akkor a számított pontszámnak megfelelő finanszírozási díj kerül kifizetésre.”</w:t>
      </w: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lastRenderedPageBreak/>
        <w:t>Fentiekre tekintettel tehát 800-(800*0,1)=720 fő, azaz 720 főnél kevesebb és 1000+(</w:t>
      </w:r>
      <w:proofErr w:type="spellStart"/>
      <w:r w:rsidRPr="00C236A2">
        <w:rPr>
          <w:rFonts w:ascii="Times New Roman" w:hAnsi="Times New Roman"/>
          <w:sz w:val="24"/>
          <w:szCs w:val="24"/>
        </w:rPr>
        <w:t>1000</w:t>
      </w:r>
      <w:proofErr w:type="spellEnd"/>
      <w:r w:rsidRPr="00C236A2">
        <w:rPr>
          <w:rFonts w:ascii="Times New Roman" w:hAnsi="Times New Roman"/>
          <w:sz w:val="24"/>
          <w:szCs w:val="24"/>
        </w:rPr>
        <w:t>*0,2)=1200 fő, azaz 1200 főnél több tanuló esetén nem finanszíroz a NEAK.</w:t>
      </w:r>
    </w:p>
    <w:p w:rsidR="00C236A2" w:rsidRPr="00C236A2" w:rsidRDefault="00C236A2"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 xml:space="preserve">Tiszavasváriban jelenleg 3 iskola védőnői körzet van, melyből egyet a területi védőnői rendszerhez csatolva az állam lát el (Magiszter Alapítványi Óvoda, Általános Iskola, Gimn., </w:t>
      </w:r>
      <w:proofErr w:type="spellStart"/>
      <w:r w:rsidRPr="00C236A2">
        <w:rPr>
          <w:rFonts w:ascii="Times New Roman" w:hAnsi="Times New Roman"/>
          <w:sz w:val="24"/>
          <w:szCs w:val="24"/>
        </w:rPr>
        <w:t>Szakgimn</w:t>
      </w:r>
      <w:proofErr w:type="spellEnd"/>
      <w:proofErr w:type="gramStart"/>
      <w:r w:rsidRPr="00C236A2">
        <w:rPr>
          <w:rFonts w:ascii="Times New Roman" w:hAnsi="Times New Roman"/>
          <w:sz w:val="24"/>
          <w:szCs w:val="24"/>
        </w:rPr>
        <w:t>.,</w:t>
      </w:r>
      <w:proofErr w:type="gramEnd"/>
      <w:r w:rsidRPr="00C236A2">
        <w:rPr>
          <w:rFonts w:ascii="Times New Roman" w:hAnsi="Times New Roman"/>
          <w:sz w:val="24"/>
          <w:szCs w:val="24"/>
        </w:rPr>
        <w:t xml:space="preserve"> és Szakközépiskola), két körzetben pedig cégünk a   feladatellátás biztosítója.   A </w:t>
      </w:r>
      <w:proofErr w:type="spellStart"/>
      <w:r w:rsidRPr="00C236A2">
        <w:rPr>
          <w:rFonts w:ascii="Times New Roman" w:hAnsi="Times New Roman"/>
          <w:sz w:val="24"/>
          <w:szCs w:val="24"/>
        </w:rPr>
        <w:t>Tiva-Szolg</w:t>
      </w:r>
      <w:proofErr w:type="spellEnd"/>
      <w:r w:rsidRPr="00C236A2">
        <w:rPr>
          <w:rFonts w:ascii="Times New Roman" w:hAnsi="Times New Roman"/>
          <w:sz w:val="24"/>
          <w:szCs w:val="24"/>
        </w:rPr>
        <w:t xml:space="preserve"> Nonprofit </w:t>
      </w:r>
      <w:proofErr w:type="spellStart"/>
      <w:r w:rsidRPr="00C236A2">
        <w:rPr>
          <w:rFonts w:ascii="Times New Roman" w:hAnsi="Times New Roman"/>
          <w:sz w:val="24"/>
          <w:szCs w:val="24"/>
        </w:rPr>
        <w:t>KFT-nél</w:t>
      </w:r>
      <w:proofErr w:type="spellEnd"/>
      <w:r w:rsidRPr="00C236A2">
        <w:rPr>
          <w:rFonts w:ascii="Times New Roman" w:hAnsi="Times New Roman"/>
          <w:sz w:val="24"/>
          <w:szCs w:val="24"/>
        </w:rPr>
        <w:t xml:space="preserve"> az iskolavédőnői feladatellátás jelenlegi létszám és finanszírozási adatait a 1. sz. melléklet mutatja.</w:t>
      </w: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A táblázat adataiból látjuk, hogy a tanulói létszám alapján 2026-ban egyik körzetre sem kapunk normatív finanszírozást. Amennyiben a következő években nem lesz drasztikus változás a létszám adatokban /nem várható/, akkor tartós lesz a jelenlegi körzetek kiesése a finanszírozásból.</w:t>
      </w:r>
    </w:p>
    <w:p w:rsidR="00C236A2" w:rsidRPr="00C236A2" w:rsidRDefault="00C236A2"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 xml:space="preserve">2023. január 1. napjától megszűnt a helyi önkormányzatok egészségügyi alapellátási körzetek kialakítására irányuló jogalkotási kötelezettsége, és egyben lehetősége is, figyelemmel arra, hogy ezen feladat önkormányzati feladat helyett állami feladattá vált, amelyet a praxiskezelő végez. Az </w:t>
      </w:r>
      <w:proofErr w:type="spellStart"/>
      <w:r w:rsidRPr="00C236A2">
        <w:rPr>
          <w:rFonts w:ascii="Times New Roman" w:hAnsi="Times New Roman"/>
          <w:sz w:val="24"/>
          <w:szCs w:val="24"/>
        </w:rPr>
        <w:t>Eatv</w:t>
      </w:r>
      <w:proofErr w:type="spellEnd"/>
      <w:r w:rsidRPr="00C236A2">
        <w:rPr>
          <w:rFonts w:ascii="Times New Roman" w:hAnsi="Times New Roman"/>
          <w:sz w:val="24"/>
          <w:szCs w:val="24"/>
        </w:rPr>
        <w:t>. 18</w:t>
      </w:r>
      <w:r w:rsidRPr="00C236A2">
        <w:rPr>
          <w:rFonts w:ascii="Times New Roman" w:hAnsi="Times New Roman"/>
          <w:color w:val="000000"/>
          <w:sz w:val="24"/>
          <w:szCs w:val="24"/>
        </w:rPr>
        <w:t>. §</w:t>
      </w:r>
      <w:r w:rsidRPr="00C236A2">
        <w:rPr>
          <w:rFonts w:ascii="Times New Roman" w:hAnsi="Times New Roman"/>
          <w:sz w:val="24"/>
          <w:szCs w:val="24"/>
        </w:rPr>
        <w:t xml:space="preserve"> (2) bekezdés j) pontja és a jogalkotásról szóló 2010. évi CXXX. törvény (a továbbiakban: </w:t>
      </w:r>
      <w:proofErr w:type="spellStart"/>
      <w:r w:rsidRPr="00C236A2">
        <w:rPr>
          <w:rFonts w:ascii="Times New Roman" w:hAnsi="Times New Roman"/>
          <w:sz w:val="24"/>
          <w:szCs w:val="24"/>
        </w:rPr>
        <w:t>Jat</w:t>
      </w:r>
      <w:proofErr w:type="spellEnd"/>
      <w:r w:rsidRPr="00C236A2">
        <w:rPr>
          <w:rFonts w:ascii="Times New Roman" w:hAnsi="Times New Roman"/>
          <w:sz w:val="24"/>
          <w:szCs w:val="24"/>
        </w:rPr>
        <w:t>.) 13</w:t>
      </w:r>
      <w:r w:rsidRPr="00C236A2">
        <w:rPr>
          <w:rFonts w:ascii="Times New Roman" w:hAnsi="Times New Roman"/>
          <w:color w:val="000000"/>
          <w:sz w:val="24"/>
          <w:szCs w:val="24"/>
        </w:rPr>
        <w:t>.§</w:t>
      </w:r>
      <w:r w:rsidRPr="00C236A2">
        <w:rPr>
          <w:rFonts w:ascii="Times New Roman" w:hAnsi="Times New Roman"/>
          <w:sz w:val="24"/>
          <w:szCs w:val="24"/>
        </w:rPr>
        <w:t xml:space="preserve"> (1) bekezdésének összevetéséből következően, a felhatalmazás jogosultjának változása esetén lehetőség van arra, hogy a régi felhatalmazás alapján született jogszabály addig maradjon hatályban, amíg az új jogkörgyakorló, jelen esetben a praxiskezelő, meg nem hozza döntését, vagyis 2027. december 3 1-ig ki nem alakítja városunkban az alapellátás körzeteit. </w:t>
      </w:r>
    </w:p>
    <w:p w:rsidR="00C236A2" w:rsidRPr="00C236A2" w:rsidRDefault="00C236A2" w:rsidP="00C236A2">
      <w:pPr>
        <w:jc w:val="both"/>
        <w:rPr>
          <w:rFonts w:ascii="Times New Roman" w:hAnsi="Times New Roman"/>
          <w:sz w:val="24"/>
          <w:szCs w:val="24"/>
        </w:rPr>
      </w:pPr>
    </w:p>
    <w:p w:rsidR="00C236A2" w:rsidRPr="00C236A2" w:rsidRDefault="00C236A2" w:rsidP="00C236A2">
      <w:pPr>
        <w:jc w:val="both"/>
        <w:rPr>
          <w:rFonts w:ascii="Times New Roman" w:hAnsi="Times New Roman"/>
          <w:sz w:val="24"/>
          <w:szCs w:val="24"/>
        </w:rPr>
      </w:pPr>
      <w:r w:rsidRPr="00C236A2">
        <w:rPr>
          <w:rFonts w:ascii="Times New Roman" w:hAnsi="Times New Roman"/>
          <w:sz w:val="24"/>
          <w:szCs w:val="24"/>
        </w:rPr>
        <w:t>A Nemzeti Népegészségügyi és Gyógyszerészeti Központ (tovább</w:t>
      </w:r>
      <w:r w:rsidR="00002B9D">
        <w:rPr>
          <w:rFonts w:ascii="Times New Roman" w:hAnsi="Times New Roman"/>
          <w:sz w:val="24"/>
          <w:szCs w:val="24"/>
        </w:rPr>
        <w:t>iakban: NNGYK) a honlapján 2023</w:t>
      </w:r>
      <w:r w:rsidRPr="00C236A2">
        <w:rPr>
          <w:rFonts w:ascii="Times New Roman" w:hAnsi="Times New Roman"/>
          <w:sz w:val="24"/>
          <w:szCs w:val="24"/>
        </w:rPr>
        <w:t>. január 19-i dátummal az alábbiak szerint módosította a „védőnői körzet kialakítás véleményezése” tájékozta</w:t>
      </w:r>
      <w:bookmarkStart w:id="0" w:name="_GoBack"/>
      <w:bookmarkEnd w:id="0"/>
      <w:r w:rsidRPr="00C236A2">
        <w:rPr>
          <w:rFonts w:ascii="Times New Roman" w:hAnsi="Times New Roman"/>
          <w:sz w:val="24"/>
          <w:szCs w:val="24"/>
        </w:rPr>
        <w:t xml:space="preserve">tót: „az eljárás során az országos </w:t>
      </w:r>
      <w:proofErr w:type="spellStart"/>
      <w:r w:rsidRPr="00C236A2">
        <w:rPr>
          <w:rFonts w:ascii="Times New Roman" w:hAnsi="Times New Roman"/>
          <w:sz w:val="24"/>
          <w:szCs w:val="24"/>
        </w:rPr>
        <w:t>tisztifőorvos</w:t>
      </w:r>
      <w:proofErr w:type="spellEnd"/>
      <w:r w:rsidRPr="00C236A2">
        <w:rPr>
          <w:rFonts w:ascii="Times New Roman" w:hAnsi="Times New Roman"/>
          <w:sz w:val="24"/>
          <w:szCs w:val="24"/>
        </w:rPr>
        <w:t xml:space="preserve"> véleményezési kötelezettsége megszűnt, a továbbiakban az NNGYK nem látja el az ilyen feladatot.” A háziorvosi körzetek ellátásának biztosításával kapcsolatos feladatokról és egészségügyi alapellátások körzetei kialakításának eljárásrendjéről szóló 48/2023. (XI.22.) </w:t>
      </w:r>
      <w:r w:rsidRPr="00A92DBA">
        <w:rPr>
          <w:rFonts w:ascii="Times New Roman" w:hAnsi="Times New Roman"/>
          <w:sz w:val="24"/>
          <w:szCs w:val="24"/>
        </w:rPr>
        <w:t>B</w:t>
      </w:r>
      <w:r w:rsidRPr="00C236A2">
        <w:rPr>
          <w:rFonts w:ascii="Times New Roman" w:hAnsi="Times New Roman"/>
          <w:sz w:val="24"/>
          <w:szCs w:val="24"/>
        </w:rPr>
        <w:t xml:space="preserve">M rendelet 1.§ (2) bekezdése alapellátási körzet fogalom alatt csak háziorvosi, házi gyermekorvosi és fogorvosi körzetet nevesít. </w:t>
      </w:r>
    </w:p>
    <w:p w:rsidR="00A92DBA" w:rsidRDefault="00A92DBA" w:rsidP="00A92DBA">
      <w:pPr>
        <w:jc w:val="both"/>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Az iskola-egészségügyi ellátásról szóló 26/1997. (IX. 3.) NM rendelet 1. § (3) (4) bekezdései alapján az iskola-egészségügyi feladatot ellátó védőnők szakmai irányítás támogatását a kollegiális védőnői mentorrendszeren keresztül az Országos Kórházi Főigazgatóság látja el. Az Országos Kórházi Főigazgatóság szakmai irányítás támogatásával létrehozott kollegiális védőnői mentorrendszer illetékességi területéhez tartozó iskola-egészségügyi feladatot ellátó védőnők kötelesek együttműködni az illetékes kollegiális védőnői mentorral. </w:t>
      </w: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A területi védőnői ellátásról szóló 49/2004. (V.21.) </w:t>
      </w:r>
      <w:proofErr w:type="spellStart"/>
      <w:r w:rsidRPr="00A92DBA">
        <w:rPr>
          <w:rFonts w:ascii="Times New Roman" w:hAnsi="Times New Roman"/>
          <w:sz w:val="24"/>
          <w:szCs w:val="24"/>
        </w:rPr>
        <w:t>ESzCsM</w:t>
      </w:r>
      <w:proofErr w:type="spellEnd"/>
      <w:r w:rsidRPr="00A92DBA">
        <w:rPr>
          <w:rFonts w:ascii="Times New Roman" w:hAnsi="Times New Roman"/>
          <w:sz w:val="24"/>
          <w:szCs w:val="24"/>
        </w:rPr>
        <w:t xml:space="preserve"> rendelet 9. számú melléklete szabályozza a kollegiális védőnői mentorrendszer működését. A melléklet 3. pontja alapján a kollegiális védőnői mentor végzi az illetékességi területén működő védőnők tevékenységének szakmai irányítás támogatását az Országos Kórházi Főigazgatóság szakmai iránymutatásai alapján. A 6. a) pont értelmében a kollegiális védőnői mentor </w:t>
      </w:r>
      <w:proofErr w:type="spellStart"/>
      <w:r w:rsidRPr="00A92DBA">
        <w:rPr>
          <w:rFonts w:ascii="Times New Roman" w:hAnsi="Times New Roman"/>
          <w:sz w:val="24"/>
          <w:szCs w:val="24"/>
        </w:rPr>
        <w:t>mentorálási</w:t>
      </w:r>
      <w:proofErr w:type="spellEnd"/>
      <w:r w:rsidRPr="00A92DBA">
        <w:rPr>
          <w:rFonts w:ascii="Times New Roman" w:hAnsi="Times New Roman"/>
          <w:sz w:val="24"/>
          <w:szCs w:val="24"/>
        </w:rPr>
        <w:t xml:space="preserve"> feladatait képezi: </w:t>
      </w:r>
    </w:p>
    <w:p w:rsidR="00A92DBA" w:rsidRPr="00A92DBA" w:rsidRDefault="00A92DBA" w:rsidP="00A92DBA">
      <w:pPr>
        <w:jc w:val="both"/>
        <w:rPr>
          <w:rFonts w:ascii="Times New Roman" w:hAnsi="Times New Roman"/>
          <w:sz w:val="24"/>
          <w:szCs w:val="24"/>
        </w:rPr>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 szakmai program, munkaterv elkészítése a járásban dolgozó védőnői munka összehangolása, fejlesztése, a népegészségügyi feladatok ellátása, </w:t>
      </w: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 szakmai összehangolás a fenntartóval a védőnői körzetek kialakításában, körzethatár módosításában. </w:t>
      </w:r>
    </w:p>
    <w:p w:rsidR="00A92DBA" w:rsidRPr="00A92DBA" w:rsidRDefault="00A92DBA" w:rsidP="00A92DBA">
      <w:pPr>
        <w:jc w:val="both"/>
        <w:rPr>
          <w:rFonts w:ascii="Times New Roman" w:hAnsi="Times New Roman"/>
          <w:sz w:val="24"/>
          <w:szCs w:val="24"/>
        </w:rPr>
      </w:pPr>
      <w:r w:rsidRPr="00A92DBA">
        <w:rPr>
          <w:rFonts w:ascii="Times New Roman" w:hAnsi="Times New Roman"/>
          <w:b/>
          <w:bCs/>
          <w:sz w:val="24"/>
          <w:szCs w:val="24"/>
        </w:rPr>
        <w:t xml:space="preserve">Az iskola-védőnői körzetek kialakítása tehát jelenleg az önkormányzat feladatkörébe tartozik, </w:t>
      </w:r>
      <w:r w:rsidRPr="00A92DBA">
        <w:rPr>
          <w:rFonts w:ascii="Times New Roman" w:hAnsi="Times New Roman"/>
          <w:sz w:val="24"/>
          <w:szCs w:val="24"/>
        </w:rPr>
        <w:t xml:space="preserve">figyelembe véve a kollegiális védőnői mentor szakmai iránymutatását. </w:t>
      </w:r>
    </w:p>
    <w:p w:rsidR="00A92DBA" w:rsidRPr="00A92DBA" w:rsidRDefault="00A92DBA" w:rsidP="00A92DBA">
      <w:pPr>
        <w:jc w:val="both"/>
        <w:rPr>
          <w:rFonts w:ascii="Times New Roman" w:hAnsi="Times New Roman"/>
          <w:sz w:val="24"/>
          <w:szCs w:val="24"/>
        </w:rPr>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Mint említettük, jelenleg a cégünkhöz tartozó 2 körzet egyike sincs finanszírozva a létszámhoz kötött fejkvóta szerinti díjjal. A finanszírozás megőrzéséhez az alábbi megoldást javasoljuk:  </w:t>
      </w:r>
    </w:p>
    <w:p w:rsidR="00A92DBA" w:rsidRPr="00A92DBA" w:rsidRDefault="00A92DBA" w:rsidP="00A92DBA">
      <w:pPr>
        <w:jc w:val="both"/>
        <w:rPr>
          <w:rFonts w:ascii="Times New Roman" w:hAnsi="Times New Roman"/>
          <w:sz w:val="24"/>
          <w:szCs w:val="24"/>
        </w:rPr>
      </w:pPr>
      <w:r w:rsidRPr="00A92DBA">
        <w:rPr>
          <w:rFonts w:ascii="Times New Roman" w:hAnsi="Times New Roman"/>
          <w:b/>
          <w:bCs/>
          <w:sz w:val="24"/>
          <w:szCs w:val="24"/>
        </w:rPr>
        <w:t>A két körzetet összevonjuk, és 1 fő iskolavédőnő látja el a feladatot</w:t>
      </w:r>
      <w:r w:rsidRPr="00A92DBA">
        <w:rPr>
          <w:rFonts w:ascii="Times New Roman" w:hAnsi="Times New Roman"/>
          <w:sz w:val="24"/>
          <w:szCs w:val="24"/>
        </w:rPr>
        <w:t>.  Ebben az esetben a jelenlegi létszám adatok alapján 1055 főre 1000 pont lenne finanszírozva, ami a jelenlegi pontértéket figyelembe véve (januárban 451,970 Ft</w:t>
      </w:r>
      <w:proofErr w:type="gramStart"/>
      <w:r w:rsidRPr="00A92DBA">
        <w:rPr>
          <w:rFonts w:ascii="Times New Roman" w:hAnsi="Times New Roman"/>
          <w:sz w:val="24"/>
          <w:szCs w:val="24"/>
        </w:rPr>
        <w:t>.,</w:t>
      </w:r>
      <w:proofErr w:type="gramEnd"/>
      <w:r w:rsidRPr="00A92DBA">
        <w:rPr>
          <w:rFonts w:ascii="Times New Roman" w:hAnsi="Times New Roman"/>
          <w:sz w:val="24"/>
          <w:szCs w:val="24"/>
        </w:rPr>
        <w:t xml:space="preserve"> és ez az érték az év folyamán minimális, tizedes értékű változást mutathat) havi 451 970 Ft. Az igényelhető bértámogatás jelenleg 479 907 Ft</w:t>
      </w:r>
      <w:proofErr w:type="gramStart"/>
      <w:r w:rsidRPr="00A92DBA">
        <w:rPr>
          <w:rFonts w:ascii="Times New Roman" w:hAnsi="Times New Roman"/>
          <w:sz w:val="24"/>
          <w:szCs w:val="24"/>
        </w:rPr>
        <w:t>.,</w:t>
      </w:r>
      <w:proofErr w:type="gramEnd"/>
      <w:r w:rsidRPr="00A92DBA">
        <w:rPr>
          <w:rFonts w:ascii="Times New Roman" w:hAnsi="Times New Roman"/>
          <w:sz w:val="24"/>
          <w:szCs w:val="24"/>
        </w:rPr>
        <w:t xml:space="preserve"> a védőnői kiegészítő pótlék 33 000 Ft., tehát az egy körzetre eső támogatás összesen 964 877 Ft. Ez a támogatási összeg teljes mértékben fedezi a jelenleg a feladatellátásban részt vevő, egészségügyi szolgálati jogviszonyban álló védőnő 2020. évi C. tv. 1/</w:t>
      </w:r>
      <w:proofErr w:type="gramStart"/>
      <w:r w:rsidRPr="00A92DBA">
        <w:rPr>
          <w:rFonts w:ascii="Times New Roman" w:hAnsi="Times New Roman"/>
          <w:sz w:val="24"/>
          <w:szCs w:val="24"/>
        </w:rPr>
        <w:t>A.</w:t>
      </w:r>
      <w:proofErr w:type="gramEnd"/>
      <w:r w:rsidRPr="00A92DBA">
        <w:rPr>
          <w:rFonts w:ascii="Times New Roman" w:hAnsi="Times New Roman"/>
          <w:sz w:val="24"/>
          <w:szCs w:val="24"/>
        </w:rPr>
        <w:t xml:space="preserve"> </w:t>
      </w:r>
      <w:proofErr w:type="gramStart"/>
      <w:r w:rsidRPr="00A92DBA">
        <w:rPr>
          <w:rFonts w:ascii="Times New Roman" w:hAnsi="Times New Roman"/>
          <w:sz w:val="24"/>
          <w:szCs w:val="24"/>
        </w:rPr>
        <w:t>melléklete</w:t>
      </w:r>
      <w:proofErr w:type="gramEnd"/>
      <w:r w:rsidRPr="00A92DBA">
        <w:rPr>
          <w:rFonts w:ascii="Times New Roman" w:hAnsi="Times New Roman"/>
          <w:sz w:val="24"/>
          <w:szCs w:val="24"/>
        </w:rPr>
        <w:t xml:space="preserve"> szerint megállapított bérét és járulékát. </w:t>
      </w:r>
    </w:p>
    <w:p w:rsidR="00A92DBA" w:rsidRPr="00A92DBA" w:rsidRDefault="00A92DBA" w:rsidP="00A92DBA">
      <w:pPr>
        <w:jc w:val="both"/>
        <w:rPr>
          <w:rFonts w:ascii="Times New Roman" w:hAnsi="Times New Roman"/>
          <w:sz w:val="24"/>
          <w:szCs w:val="24"/>
        </w:rPr>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Megkerestük a Szabolcs-Szatmár-Bereg Vármegyei Oktatókórház Vármegyei Védőnői Szolgálati Osztályának vezetőjét, hogy véleményezze a javasolt körzet összevonást, azonban eddig még nem kaptunk választ megkeresésünkre. </w:t>
      </w: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Előzetes tájékozódásunk alapján a Nemzeti Népegészségügyi és Gyógyszerészeti Központ 25644-10/2023/EÜIG. számon kiadott „Szakmai, módszertani iránymutatás a vezető védőnői feladatok végrehajtásának egységes eljárásához” című szakmai anyagban található 2/b. számú mellékletben megadott adatok feldolgozása is szükséges a vélemény kialakításához. Ebben azt vizsgálja a véleményező, hogy az adott havi óraszámban, meghatározott tanulói létszámmal ellátott körzetben a tanulókkal való személyes találkozás mértéke nem haladja-e meg az ajánlott </w:t>
      </w:r>
      <w:proofErr w:type="spellStart"/>
      <w:r w:rsidRPr="00A92DBA">
        <w:rPr>
          <w:rFonts w:ascii="Times New Roman" w:hAnsi="Times New Roman"/>
          <w:sz w:val="24"/>
          <w:szCs w:val="24"/>
        </w:rPr>
        <w:t>max</w:t>
      </w:r>
      <w:proofErr w:type="spellEnd"/>
      <w:r w:rsidRPr="00A92DBA">
        <w:rPr>
          <w:rFonts w:ascii="Times New Roman" w:hAnsi="Times New Roman"/>
          <w:sz w:val="24"/>
          <w:szCs w:val="24"/>
        </w:rPr>
        <w:t xml:space="preserve">. </w:t>
      </w:r>
      <w:proofErr w:type="gramStart"/>
      <w:r w:rsidRPr="00A92DBA">
        <w:rPr>
          <w:rFonts w:ascii="Times New Roman" w:hAnsi="Times New Roman"/>
          <w:sz w:val="24"/>
          <w:szCs w:val="24"/>
        </w:rPr>
        <w:t>óra</w:t>
      </w:r>
      <w:r w:rsidR="00632861">
        <w:rPr>
          <w:rFonts w:ascii="Times New Roman" w:hAnsi="Times New Roman"/>
          <w:sz w:val="24"/>
          <w:szCs w:val="24"/>
        </w:rPr>
        <w:t>számot</w:t>
      </w:r>
      <w:proofErr w:type="gramEnd"/>
      <w:r w:rsidR="00632861">
        <w:rPr>
          <w:rFonts w:ascii="Times New Roman" w:hAnsi="Times New Roman"/>
          <w:sz w:val="24"/>
          <w:szCs w:val="24"/>
        </w:rPr>
        <w:t>, ill. munkaidő-arányt. (</w:t>
      </w:r>
      <w:r w:rsidRPr="00A92DBA">
        <w:rPr>
          <w:rFonts w:ascii="Times New Roman" w:hAnsi="Times New Roman"/>
          <w:sz w:val="24"/>
          <w:szCs w:val="24"/>
        </w:rPr>
        <w:t xml:space="preserve">A melléklet csatolva.) A melléklet adataiból látható, hogy a kialakítandó 1 körzet esetében az ajánlott maximális értékektől minimális mértékben eltérő számokat kapunk. </w:t>
      </w:r>
    </w:p>
    <w:p w:rsidR="00A92DBA" w:rsidRPr="00A92DBA" w:rsidRDefault="00A92DBA" w:rsidP="00A92DBA">
      <w:pPr>
        <w:jc w:val="both"/>
        <w:rPr>
          <w:rFonts w:ascii="Times New Roman" w:hAnsi="Times New Roman"/>
          <w:sz w:val="24"/>
          <w:szCs w:val="24"/>
        </w:rPr>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 xml:space="preserve">Tekintettel arra, hogy </w:t>
      </w:r>
      <w:r w:rsidRPr="00A92DBA">
        <w:rPr>
          <w:rFonts w:ascii="Times New Roman" w:hAnsi="Times New Roman"/>
          <w:b/>
          <w:bCs/>
          <w:sz w:val="24"/>
          <w:szCs w:val="24"/>
        </w:rPr>
        <w:t>az iskolavédőnői ellátási körzet kialakítás jelenleg önkormányzati feladat,</w:t>
      </w:r>
      <w:r w:rsidRPr="00A92DBA">
        <w:rPr>
          <w:rFonts w:ascii="Times New Roman" w:hAnsi="Times New Roman"/>
          <w:sz w:val="24"/>
          <w:szCs w:val="24"/>
        </w:rPr>
        <w:t xml:space="preserve"> bízunk benne, hogy a körzet összevonás a védőnői feladatellátás szakmai színvonalának sérelmét nem okozza. </w:t>
      </w: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ab/>
      </w:r>
    </w:p>
    <w:p w:rsidR="00A92DBA" w:rsidRPr="00A92DBA" w:rsidRDefault="00A92DBA" w:rsidP="00A92DBA">
      <w:pPr>
        <w:jc w:val="both"/>
        <w:rPr>
          <w:rFonts w:ascii="Times New Roman" w:hAnsi="Times New Roman"/>
          <w:sz w:val="24"/>
          <w:szCs w:val="24"/>
        </w:rPr>
      </w:pPr>
    </w:p>
    <w:p w:rsidR="00A92DBA" w:rsidRPr="00A92DBA" w:rsidRDefault="00A92DBA" w:rsidP="00A92DBA">
      <w:pPr>
        <w:jc w:val="both"/>
        <w:rPr>
          <w:rFonts w:ascii="Times New Roman" w:hAnsi="Times New Roman"/>
          <w:sz w:val="24"/>
          <w:szCs w:val="24"/>
        </w:rPr>
      </w:pP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b/>
          <w:bCs/>
          <w:sz w:val="24"/>
          <w:szCs w:val="24"/>
        </w:rPr>
        <w:t xml:space="preserve">Tisztelettel: </w:t>
      </w:r>
      <w:r w:rsidRPr="00A92DBA">
        <w:rPr>
          <w:rFonts w:ascii="Times New Roman" w:hAnsi="Times New Roman"/>
          <w:b/>
          <w:bCs/>
          <w:sz w:val="24"/>
          <w:szCs w:val="24"/>
        </w:rPr>
        <w:tab/>
      </w:r>
    </w:p>
    <w:p w:rsidR="00A92DBA" w:rsidRPr="00A92DBA" w:rsidRDefault="00A92DBA" w:rsidP="00A92DBA">
      <w:pPr>
        <w:jc w:val="both"/>
        <w:rPr>
          <w:rFonts w:ascii="Times New Roman" w:hAnsi="Times New Roman"/>
          <w:b/>
          <w:bCs/>
          <w:sz w:val="24"/>
          <w:szCs w:val="24"/>
        </w:rPr>
      </w:pP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sz w:val="24"/>
          <w:szCs w:val="24"/>
        </w:rPr>
        <w:tab/>
      </w:r>
      <w:r w:rsidRPr="00A92DBA">
        <w:rPr>
          <w:rFonts w:ascii="Times New Roman" w:hAnsi="Times New Roman"/>
          <w:b/>
          <w:bCs/>
          <w:sz w:val="24"/>
          <w:szCs w:val="24"/>
        </w:rPr>
        <w:t xml:space="preserve">       Dr. </w:t>
      </w:r>
      <w:proofErr w:type="spellStart"/>
      <w:r w:rsidRPr="00A92DBA">
        <w:rPr>
          <w:rFonts w:ascii="Times New Roman" w:hAnsi="Times New Roman"/>
          <w:b/>
          <w:bCs/>
          <w:sz w:val="24"/>
          <w:szCs w:val="24"/>
        </w:rPr>
        <w:t>Groncsák</w:t>
      </w:r>
      <w:proofErr w:type="spellEnd"/>
      <w:r w:rsidRPr="00A92DBA">
        <w:rPr>
          <w:rFonts w:ascii="Times New Roman" w:hAnsi="Times New Roman"/>
          <w:b/>
          <w:bCs/>
          <w:sz w:val="24"/>
          <w:szCs w:val="24"/>
        </w:rPr>
        <w:t xml:space="preserve"> Andrea</w:t>
      </w:r>
    </w:p>
    <w:p w:rsidR="00A92DBA" w:rsidRDefault="00A92DBA" w:rsidP="00A92DBA">
      <w:pPr>
        <w:rPr>
          <w:rFonts w:ascii="Times New Roman" w:hAnsi="Times New Roman"/>
          <w:b/>
          <w:bCs/>
          <w:sz w:val="24"/>
          <w:szCs w:val="24"/>
        </w:rPr>
      </w:pP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r>
      <w:r w:rsidRPr="00A92DBA">
        <w:rPr>
          <w:rFonts w:ascii="Times New Roman" w:hAnsi="Times New Roman"/>
          <w:b/>
          <w:bCs/>
          <w:sz w:val="24"/>
          <w:szCs w:val="24"/>
        </w:rPr>
        <w:tab/>
        <w:t xml:space="preserve">                </w:t>
      </w:r>
      <w:proofErr w:type="gramStart"/>
      <w:r w:rsidRPr="00A92DBA">
        <w:rPr>
          <w:rFonts w:ascii="Times New Roman" w:hAnsi="Times New Roman"/>
          <w:b/>
          <w:bCs/>
          <w:sz w:val="24"/>
          <w:szCs w:val="24"/>
        </w:rPr>
        <w:t>ügyvezető</w:t>
      </w:r>
      <w:proofErr w:type="gramEnd"/>
      <w:r>
        <w:rPr>
          <w:rFonts w:ascii="Times New Roman" w:hAnsi="Times New Roman"/>
          <w:b/>
          <w:bCs/>
          <w:sz w:val="24"/>
          <w:szCs w:val="24"/>
        </w:rPr>
        <w:t>”</w:t>
      </w:r>
    </w:p>
    <w:p w:rsidR="00A246B5" w:rsidRDefault="00A246B5" w:rsidP="00A92DBA">
      <w:pPr>
        <w:rPr>
          <w:rFonts w:ascii="Times New Roman" w:hAnsi="Times New Roman"/>
          <w:b/>
          <w:bCs/>
          <w:sz w:val="24"/>
          <w:szCs w:val="24"/>
        </w:rPr>
      </w:pPr>
    </w:p>
    <w:p w:rsidR="00A246B5" w:rsidRDefault="00A246B5" w:rsidP="00A246B5">
      <w:pPr>
        <w:pStyle w:val="Listaszerbekezds"/>
        <w:numPr>
          <w:ilvl w:val="0"/>
          <w:numId w:val="2"/>
        </w:numPr>
        <w:rPr>
          <w:rFonts w:ascii="Times New Roman" w:hAnsi="Times New Roman"/>
          <w:b/>
          <w:bCs/>
          <w:sz w:val="24"/>
          <w:szCs w:val="24"/>
        </w:rPr>
      </w:pPr>
      <w:r>
        <w:rPr>
          <w:rFonts w:ascii="Times New Roman" w:hAnsi="Times New Roman"/>
          <w:b/>
          <w:bCs/>
          <w:sz w:val="24"/>
          <w:szCs w:val="24"/>
        </w:rPr>
        <w:t>melléklet</w:t>
      </w:r>
    </w:p>
    <w:p w:rsidR="00A246B5" w:rsidRPr="00A246B5" w:rsidRDefault="00A246B5" w:rsidP="00A246B5">
      <w:pPr>
        <w:pStyle w:val="Listaszerbekezds"/>
        <w:spacing w:after="200" w:line="276" w:lineRule="auto"/>
        <w:rPr>
          <w:rFonts w:ascii="Times New Roman" w:eastAsia="Times New Roman" w:hAnsi="Times New Roman"/>
          <w:b/>
          <w:bCs/>
          <w:sz w:val="24"/>
          <w:szCs w:val="24"/>
          <w:u w:val="single"/>
          <w:lang w:eastAsia="hu-HU"/>
        </w:rPr>
      </w:pPr>
      <w:r w:rsidRPr="00A246B5">
        <w:rPr>
          <w:rFonts w:ascii="Times New Roman" w:eastAsia="Times New Roman" w:hAnsi="Times New Roman"/>
          <w:b/>
          <w:bCs/>
          <w:sz w:val="24"/>
          <w:szCs w:val="24"/>
          <w:u w:val="single"/>
          <w:lang w:eastAsia="hu-HU"/>
        </w:rPr>
        <w:t>2026. 01.01-2026.12.31. időszak várható létszám és finanszírozási adatai</w:t>
      </w:r>
    </w:p>
    <w:tbl>
      <w:tblPr>
        <w:tblStyle w:val="Rcsostblzat"/>
        <w:tblW w:w="8188" w:type="dxa"/>
        <w:tblLayout w:type="fixed"/>
        <w:tblLook w:val="04A0" w:firstRow="1" w:lastRow="0" w:firstColumn="1" w:lastColumn="0" w:noHBand="0" w:noVBand="1"/>
      </w:tblPr>
      <w:tblGrid>
        <w:gridCol w:w="817"/>
        <w:gridCol w:w="1559"/>
        <w:gridCol w:w="1134"/>
        <w:gridCol w:w="1418"/>
        <w:gridCol w:w="1559"/>
        <w:gridCol w:w="1701"/>
      </w:tblGrid>
      <w:tr w:rsidR="00A246B5" w:rsidTr="00AF57E7">
        <w:tc>
          <w:tcPr>
            <w:tcW w:w="817" w:type="dxa"/>
          </w:tcPr>
          <w:p w:rsidR="00A246B5" w:rsidRPr="00AF57E7" w:rsidRDefault="00A246B5" w:rsidP="00D61421">
            <w:pPr>
              <w:spacing w:after="200" w:line="276" w:lineRule="auto"/>
              <w:jc w:val="center"/>
              <w:rPr>
                <w:rFonts w:ascii="Times New Roman" w:eastAsia="Times New Roman" w:hAnsi="Times New Roman"/>
                <w:b/>
                <w:bCs/>
                <w:sz w:val="18"/>
                <w:szCs w:val="18"/>
                <w:lang w:eastAsia="hu-HU"/>
              </w:rPr>
            </w:pPr>
            <w:r w:rsidRPr="00AF57E7">
              <w:rPr>
                <w:rFonts w:ascii="Times New Roman" w:eastAsia="Times New Roman" w:hAnsi="Times New Roman"/>
                <w:b/>
                <w:bCs/>
                <w:sz w:val="18"/>
                <w:szCs w:val="18"/>
                <w:lang w:eastAsia="hu-HU"/>
              </w:rPr>
              <w:t>körzet</w:t>
            </w:r>
          </w:p>
        </w:tc>
        <w:tc>
          <w:tcPr>
            <w:tcW w:w="1559" w:type="dxa"/>
          </w:tcPr>
          <w:p w:rsidR="00A246B5" w:rsidRPr="00AF57E7" w:rsidRDefault="00A246B5" w:rsidP="00D61421">
            <w:pPr>
              <w:spacing w:after="200" w:line="276" w:lineRule="auto"/>
              <w:jc w:val="center"/>
              <w:rPr>
                <w:rFonts w:ascii="Times New Roman" w:eastAsia="Times New Roman" w:hAnsi="Times New Roman"/>
                <w:b/>
                <w:bCs/>
                <w:sz w:val="18"/>
                <w:szCs w:val="18"/>
                <w:lang w:eastAsia="hu-HU"/>
              </w:rPr>
            </w:pPr>
            <w:r w:rsidRPr="00AF57E7">
              <w:rPr>
                <w:rFonts w:ascii="Times New Roman" w:eastAsia="Times New Roman" w:hAnsi="Times New Roman"/>
                <w:b/>
                <w:bCs/>
                <w:sz w:val="18"/>
                <w:szCs w:val="18"/>
                <w:lang w:eastAsia="hu-HU"/>
              </w:rPr>
              <w:t>A védőnői ellátást nyújtó szervezeti egység adatai</w:t>
            </w:r>
          </w:p>
        </w:tc>
        <w:tc>
          <w:tcPr>
            <w:tcW w:w="1134" w:type="dxa"/>
          </w:tcPr>
          <w:p w:rsidR="00A246B5" w:rsidRPr="00AF57E7" w:rsidRDefault="00A246B5" w:rsidP="00AF57E7">
            <w:pPr>
              <w:jc w:val="center"/>
              <w:rPr>
                <w:rFonts w:ascii="Times New Roman" w:hAnsi="Times New Roman"/>
                <w:b/>
                <w:bCs/>
                <w:color w:val="000000"/>
                <w:sz w:val="18"/>
                <w:szCs w:val="18"/>
              </w:rPr>
            </w:pPr>
            <w:r w:rsidRPr="00AF57E7">
              <w:rPr>
                <w:rFonts w:ascii="Times New Roman" w:hAnsi="Times New Roman"/>
                <w:b/>
                <w:bCs/>
                <w:color w:val="000000"/>
                <w:sz w:val="18"/>
                <w:szCs w:val="18"/>
              </w:rPr>
              <w:t>Az ellátást nyújtó védőnő neve:</w:t>
            </w:r>
          </w:p>
        </w:tc>
        <w:tc>
          <w:tcPr>
            <w:tcW w:w="2977" w:type="dxa"/>
            <w:gridSpan w:val="2"/>
          </w:tcPr>
          <w:p w:rsidR="00A246B5" w:rsidRPr="00AF57E7" w:rsidRDefault="00A246B5" w:rsidP="00D61421">
            <w:pPr>
              <w:jc w:val="center"/>
              <w:rPr>
                <w:rFonts w:ascii="Times New Roman" w:hAnsi="Times New Roman"/>
                <w:b/>
                <w:bCs/>
                <w:color w:val="000000"/>
                <w:sz w:val="18"/>
                <w:szCs w:val="18"/>
              </w:rPr>
            </w:pPr>
            <w:r w:rsidRPr="00AF57E7">
              <w:rPr>
                <w:rFonts w:ascii="Times New Roman" w:hAnsi="Times New Roman"/>
                <w:b/>
                <w:bCs/>
                <w:color w:val="000000"/>
                <w:sz w:val="18"/>
                <w:szCs w:val="18"/>
              </w:rPr>
              <w:t>A területi védőnői szolgálat ellátási területe és az ellátott gondozottak száma:</w:t>
            </w:r>
          </w:p>
          <w:p w:rsidR="00A246B5" w:rsidRPr="00AF57E7" w:rsidRDefault="00A246B5" w:rsidP="00D61421">
            <w:pPr>
              <w:jc w:val="center"/>
              <w:rPr>
                <w:rFonts w:ascii="Times New Roman" w:eastAsia="Times New Roman" w:hAnsi="Times New Roman"/>
                <w:b/>
                <w:bCs/>
                <w:sz w:val="18"/>
                <w:szCs w:val="18"/>
                <w:lang w:eastAsia="hu-HU"/>
              </w:rPr>
            </w:pPr>
          </w:p>
        </w:tc>
        <w:tc>
          <w:tcPr>
            <w:tcW w:w="1701" w:type="dxa"/>
          </w:tcPr>
          <w:p w:rsidR="00A246B5" w:rsidRPr="00AF57E7" w:rsidRDefault="00A246B5" w:rsidP="00D61421">
            <w:pPr>
              <w:jc w:val="center"/>
              <w:rPr>
                <w:rFonts w:ascii="Times New Roman" w:hAnsi="Times New Roman"/>
                <w:b/>
                <w:bCs/>
                <w:color w:val="000000"/>
                <w:sz w:val="18"/>
                <w:szCs w:val="18"/>
              </w:rPr>
            </w:pPr>
            <w:r w:rsidRPr="00AF57E7">
              <w:rPr>
                <w:rFonts w:ascii="Times New Roman" w:hAnsi="Times New Roman"/>
                <w:b/>
                <w:bCs/>
                <w:color w:val="000000"/>
                <w:sz w:val="18"/>
                <w:szCs w:val="18"/>
              </w:rPr>
              <w:t>Ellátottak száma összesen:</w:t>
            </w:r>
          </w:p>
        </w:tc>
      </w:tr>
      <w:tr w:rsidR="00A246B5" w:rsidTr="00AF57E7">
        <w:tc>
          <w:tcPr>
            <w:tcW w:w="817" w:type="dxa"/>
          </w:tcPr>
          <w:p w:rsidR="00A246B5" w:rsidRPr="00F95E12" w:rsidRDefault="00A246B5" w:rsidP="00D61421">
            <w:pPr>
              <w:spacing w:after="200" w:line="276" w:lineRule="auto"/>
              <w:jc w:val="both"/>
              <w:rPr>
                <w:rFonts w:ascii="Times New Roman" w:eastAsia="Times New Roman" w:hAnsi="Times New Roman"/>
                <w:bCs/>
                <w:sz w:val="20"/>
                <w:szCs w:val="20"/>
                <w:lang w:eastAsia="hu-HU"/>
              </w:rPr>
            </w:pPr>
            <w:r w:rsidRPr="00F95E12">
              <w:rPr>
                <w:rFonts w:ascii="Times New Roman" w:eastAsia="Times New Roman" w:hAnsi="Times New Roman"/>
                <w:bCs/>
                <w:sz w:val="20"/>
                <w:szCs w:val="20"/>
                <w:lang w:eastAsia="hu-HU"/>
              </w:rPr>
              <w:t>1.</w:t>
            </w:r>
          </w:p>
        </w:tc>
        <w:tc>
          <w:tcPr>
            <w:tcW w:w="1559" w:type="dxa"/>
          </w:tcPr>
          <w:p w:rsidR="00A246B5" w:rsidRPr="00790640" w:rsidRDefault="00A246B5" w:rsidP="00D61421">
            <w:pPr>
              <w:jc w:val="both"/>
              <w:rPr>
                <w:rFonts w:ascii="Times New Roman" w:hAnsi="Times New Roman"/>
                <w:color w:val="000000"/>
                <w:sz w:val="20"/>
                <w:szCs w:val="20"/>
              </w:rPr>
            </w:pPr>
            <w:r w:rsidRPr="00790640">
              <w:rPr>
                <w:rFonts w:ascii="Times New Roman" w:hAnsi="Times New Roman"/>
                <w:color w:val="000000"/>
                <w:sz w:val="20"/>
                <w:szCs w:val="20"/>
              </w:rPr>
              <w:t>SZEAK kód: 150097805 Működési formája: teljes munkaidős</w:t>
            </w:r>
          </w:p>
          <w:p w:rsidR="00A246B5" w:rsidRPr="00790640" w:rsidRDefault="00A246B5" w:rsidP="00D61421">
            <w:pPr>
              <w:jc w:val="both"/>
              <w:rPr>
                <w:rFonts w:ascii="Arial" w:hAnsi="Arial" w:cs="Arial"/>
                <w:color w:val="000000"/>
                <w:sz w:val="20"/>
                <w:szCs w:val="20"/>
              </w:rPr>
            </w:pPr>
          </w:p>
        </w:tc>
        <w:tc>
          <w:tcPr>
            <w:tcW w:w="1134" w:type="dxa"/>
          </w:tcPr>
          <w:p w:rsidR="00A246B5" w:rsidRPr="00790640" w:rsidRDefault="00AF57E7" w:rsidP="00AF57E7">
            <w:pPr>
              <w:jc w:val="both"/>
              <w:rPr>
                <w:rFonts w:ascii="Arial" w:hAnsi="Arial" w:cs="Arial"/>
                <w:color w:val="000000"/>
                <w:sz w:val="20"/>
                <w:szCs w:val="20"/>
              </w:rPr>
            </w:pPr>
            <w:r>
              <w:rPr>
                <w:rFonts w:ascii="Arial" w:hAnsi="Arial" w:cs="Arial"/>
                <w:color w:val="000000"/>
                <w:sz w:val="20"/>
                <w:szCs w:val="20"/>
              </w:rPr>
              <w:t>helyettesként: Puskás Bernadett</w:t>
            </w:r>
          </w:p>
        </w:tc>
        <w:tc>
          <w:tcPr>
            <w:tcW w:w="1418" w:type="dxa"/>
          </w:tcPr>
          <w:p w:rsidR="00A246B5" w:rsidRPr="00790640" w:rsidRDefault="00A246B5" w:rsidP="00D61421">
            <w:pPr>
              <w:jc w:val="both"/>
              <w:rPr>
                <w:rFonts w:ascii="Times New Roman" w:hAnsi="Times New Roman"/>
                <w:color w:val="000000"/>
                <w:sz w:val="20"/>
                <w:szCs w:val="20"/>
              </w:rPr>
            </w:pPr>
            <w:r w:rsidRPr="00790640">
              <w:rPr>
                <w:rFonts w:ascii="Times New Roman" w:hAnsi="Times New Roman"/>
                <w:color w:val="000000"/>
                <w:sz w:val="20"/>
                <w:szCs w:val="20"/>
              </w:rPr>
              <w:t xml:space="preserve">Nevelési-oktatási intézmény megnevezése: Tiszavasvári </w:t>
            </w:r>
            <w:proofErr w:type="spellStart"/>
            <w:r w:rsidRPr="00790640">
              <w:rPr>
                <w:rFonts w:ascii="Times New Roman" w:hAnsi="Times New Roman"/>
                <w:color w:val="000000"/>
                <w:sz w:val="20"/>
                <w:szCs w:val="20"/>
              </w:rPr>
              <w:t>Kabay</w:t>
            </w:r>
            <w:proofErr w:type="spellEnd"/>
            <w:r w:rsidRPr="00790640">
              <w:rPr>
                <w:rFonts w:ascii="Times New Roman" w:hAnsi="Times New Roman"/>
                <w:color w:val="000000"/>
                <w:sz w:val="20"/>
                <w:szCs w:val="20"/>
              </w:rPr>
              <w:t xml:space="preserve"> János Általános </w:t>
            </w:r>
            <w:proofErr w:type="gramStart"/>
            <w:r w:rsidRPr="00790640">
              <w:rPr>
                <w:rFonts w:ascii="Times New Roman" w:hAnsi="Times New Roman"/>
                <w:color w:val="000000"/>
                <w:sz w:val="20"/>
                <w:szCs w:val="20"/>
              </w:rPr>
              <w:t>Iskola  Ellátottak</w:t>
            </w:r>
            <w:proofErr w:type="gramEnd"/>
            <w:r w:rsidRPr="00790640">
              <w:rPr>
                <w:rFonts w:ascii="Times New Roman" w:hAnsi="Times New Roman"/>
                <w:color w:val="000000"/>
                <w:sz w:val="20"/>
                <w:szCs w:val="20"/>
              </w:rPr>
              <w:t xml:space="preserve"> száma: 7</w:t>
            </w:r>
            <w:r w:rsidR="00AF57E7">
              <w:rPr>
                <w:rFonts w:ascii="Times New Roman" w:hAnsi="Times New Roman"/>
                <w:color w:val="000000"/>
                <w:sz w:val="20"/>
                <w:szCs w:val="20"/>
              </w:rPr>
              <w:t>06</w:t>
            </w:r>
            <w:r w:rsidRPr="00790640">
              <w:rPr>
                <w:rFonts w:ascii="Times New Roman" w:hAnsi="Times New Roman"/>
                <w:color w:val="000000"/>
                <w:sz w:val="20"/>
                <w:szCs w:val="20"/>
              </w:rPr>
              <w:t xml:space="preserve"> fő</w:t>
            </w:r>
          </w:p>
          <w:p w:rsidR="00A246B5" w:rsidRPr="00790640" w:rsidRDefault="00A246B5" w:rsidP="00D61421">
            <w:pPr>
              <w:jc w:val="both"/>
              <w:rPr>
                <w:rFonts w:ascii="Arial" w:hAnsi="Arial" w:cs="Arial"/>
                <w:color w:val="000000"/>
                <w:sz w:val="20"/>
                <w:szCs w:val="20"/>
              </w:rPr>
            </w:pPr>
          </w:p>
        </w:tc>
        <w:tc>
          <w:tcPr>
            <w:tcW w:w="1559" w:type="dxa"/>
          </w:tcPr>
          <w:p w:rsidR="00A246B5" w:rsidRPr="00790640" w:rsidRDefault="00A246B5" w:rsidP="00D61421">
            <w:pPr>
              <w:jc w:val="both"/>
              <w:rPr>
                <w:rFonts w:ascii="Times New Roman" w:eastAsia="Times New Roman" w:hAnsi="Times New Roman"/>
                <w:bCs/>
                <w:sz w:val="20"/>
                <w:szCs w:val="20"/>
                <w:lang w:eastAsia="hu-HU"/>
              </w:rPr>
            </w:pPr>
          </w:p>
        </w:tc>
        <w:tc>
          <w:tcPr>
            <w:tcW w:w="1701" w:type="dxa"/>
          </w:tcPr>
          <w:p w:rsidR="00A246B5" w:rsidRDefault="00A246B5" w:rsidP="00AF57E7">
            <w:pPr>
              <w:spacing w:after="200" w:line="276" w:lineRule="auto"/>
              <w:jc w:val="both"/>
              <w:rPr>
                <w:rFonts w:ascii="Times New Roman" w:eastAsia="Times New Roman" w:hAnsi="Times New Roman"/>
                <w:bCs/>
                <w:sz w:val="20"/>
                <w:szCs w:val="20"/>
                <w:lang w:eastAsia="hu-HU"/>
              </w:rPr>
            </w:pPr>
            <w:r w:rsidRPr="00790640">
              <w:rPr>
                <w:rFonts w:ascii="Times New Roman" w:eastAsia="Times New Roman" w:hAnsi="Times New Roman"/>
                <w:bCs/>
                <w:sz w:val="20"/>
                <w:szCs w:val="20"/>
                <w:lang w:eastAsia="hu-HU"/>
              </w:rPr>
              <w:t>7</w:t>
            </w:r>
            <w:r w:rsidR="00AF57E7">
              <w:rPr>
                <w:rFonts w:ascii="Times New Roman" w:eastAsia="Times New Roman" w:hAnsi="Times New Roman"/>
                <w:bCs/>
                <w:sz w:val="20"/>
                <w:szCs w:val="20"/>
                <w:lang w:eastAsia="hu-HU"/>
              </w:rPr>
              <w:t>06</w:t>
            </w:r>
            <w:r w:rsidRPr="00790640">
              <w:rPr>
                <w:rFonts w:ascii="Times New Roman" w:eastAsia="Times New Roman" w:hAnsi="Times New Roman"/>
                <w:bCs/>
                <w:sz w:val="20"/>
                <w:szCs w:val="20"/>
                <w:lang w:eastAsia="hu-HU"/>
              </w:rPr>
              <w:t xml:space="preserve"> fő</w:t>
            </w:r>
          </w:p>
          <w:p w:rsidR="00AF57E7" w:rsidRPr="00790640" w:rsidRDefault="00AF57E7" w:rsidP="00AF57E7">
            <w:pPr>
              <w:spacing w:after="200" w:line="276" w:lineRule="auto"/>
              <w:jc w:val="both"/>
              <w:rPr>
                <w:rFonts w:ascii="Times New Roman" w:eastAsia="Times New Roman" w:hAnsi="Times New Roman"/>
                <w:bCs/>
                <w:sz w:val="20"/>
                <w:szCs w:val="20"/>
                <w:lang w:eastAsia="hu-HU"/>
              </w:rPr>
            </w:pPr>
            <w:r>
              <w:rPr>
                <w:rFonts w:ascii="Times New Roman" w:eastAsia="Times New Roman" w:hAnsi="Times New Roman"/>
                <w:bCs/>
                <w:sz w:val="20"/>
                <w:szCs w:val="20"/>
                <w:lang w:eastAsia="hu-HU"/>
              </w:rPr>
              <w:t>(kevesebb, mint 720 fő)</w:t>
            </w:r>
          </w:p>
        </w:tc>
      </w:tr>
      <w:tr w:rsidR="00A246B5" w:rsidTr="00AF57E7">
        <w:tc>
          <w:tcPr>
            <w:tcW w:w="817" w:type="dxa"/>
          </w:tcPr>
          <w:p w:rsidR="00A246B5" w:rsidRPr="00F95E12" w:rsidRDefault="00A246B5" w:rsidP="00D61421">
            <w:pPr>
              <w:spacing w:after="200" w:line="276" w:lineRule="auto"/>
              <w:jc w:val="both"/>
              <w:rPr>
                <w:rFonts w:ascii="Times New Roman" w:eastAsia="Times New Roman" w:hAnsi="Times New Roman"/>
                <w:bCs/>
                <w:sz w:val="20"/>
                <w:szCs w:val="20"/>
                <w:lang w:eastAsia="hu-HU"/>
              </w:rPr>
            </w:pPr>
            <w:r w:rsidRPr="00F95E12">
              <w:rPr>
                <w:rFonts w:ascii="Times New Roman" w:eastAsia="Times New Roman" w:hAnsi="Times New Roman"/>
                <w:bCs/>
                <w:sz w:val="20"/>
                <w:szCs w:val="20"/>
                <w:lang w:eastAsia="hu-HU"/>
              </w:rPr>
              <w:lastRenderedPageBreak/>
              <w:t>2.</w:t>
            </w:r>
          </w:p>
        </w:tc>
        <w:tc>
          <w:tcPr>
            <w:tcW w:w="1559" w:type="dxa"/>
          </w:tcPr>
          <w:p w:rsidR="00A246B5" w:rsidRPr="00790640" w:rsidRDefault="00A246B5" w:rsidP="00D61421">
            <w:pPr>
              <w:jc w:val="both"/>
              <w:rPr>
                <w:rFonts w:ascii="Times New Roman" w:hAnsi="Times New Roman"/>
                <w:color w:val="000000"/>
                <w:sz w:val="20"/>
                <w:szCs w:val="20"/>
              </w:rPr>
            </w:pPr>
            <w:r>
              <w:rPr>
                <w:rFonts w:ascii="Times New Roman" w:hAnsi="Times New Roman"/>
                <w:color w:val="000000"/>
                <w:sz w:val="20"/>
                <w:szCs w:val="20"/>
              </w:rPr>
              <w:t xml:space="preserve">SZEAK </w:t>
            </w:r>
            <w:r w:rsidRPr="00790640">
              <w:rPr>
                <w:rFonts w:ascii="Times New Roman" w:hAnsi="Times New Roman"/>
                <w:color w:val="000000"/>
                <w:sz w:val="20"/>
                <w:szCs w:val="20"/>
              </w:rPr>
              <w:t>kód:</w:t>
            </w:r>
            <w:r>
              <w:rPr>
                <w:rFonts w:ascii="Times New Roman" w:hAnsi="Times New Roman"/>
                <w:color w:val="000000"/>
                <w:sz w:val="20"/>
                <w:szCs w:val="20"/>
              </w:rPr>
              <w:t xml:space="preserve"> </w:t>
            </w:r>
            <w:r w:rsidRPr="00790640">
              <w:rPr>
                <w:rFonts w:ascii="Times New Roman" w:hAnsi="Times New Roman"/>
                <w:color w:val="000000"/>
                <w:sz w:val="20"/>
                <w:szCs w:val="20"/>
              </w:rPr>
              <w:t>150097812 Működési formája: teljes munkaidős</w:t>
            </w:r>
          </w:p>
          <w:p w:rsidR="00A246B5" w:rsidRPr="00790640" w:rsidRDefault="00A246B5" w:rsidP="00D61421">
            <w:pPr>
              <w:jc w:val="both"/>
              <w:rPr>
                <w:rFonts w:ascii="Arial" w:hAnsi="Arial" w:cs="Arial"/>
                <w:color w:val="000000"/>
                <w:sz w:val="20"/>
                <w:szCs w:val="20"/>
              </w:rPr>
            </w:pPr>
          </w:p>
        </w:tc>
        <w:tc>
          <w:tcPr>
            <w:tcW w:w="1134" w:type="dxa"/>
          </w:tcPr>
          <w:p w:rsidR="00A246B5" w:rsidRPr="00790640" w:rsidRDefault="00A246B5" w:rsidP="00D61421">
            <w:pPr>
              <w:jc w:val="both"/>
              <w:rPr>
                <w:rFonts w:ascii="Times New Roman" w:hAnsi="Times New Roman"/>
                <w:color w:val="000000"/>
                <w:sz w:val="20"/>
                <w:szCs w:val="20"/>
              </w:rPr>
            </w:pPr>
            <w:r w:rsidRPr="00790640">
              <w:rPr>
                <w:rFonts w:ascii="Times New Roman" w:hAnsi="Times New Roman"/>
                <w:color w:val="000000"/>
                <w:sz w:val="20"/>
                <w:szCs w:val="20"/>
              </w:rPr>
              <w:t>Puskás Bernadett</w:t>
            </w:r>
          </w:p>
        </w:tc>
        <w:tc>
          <w:tcPr>
            <w:tcW w:w="1418" w:type="dxa"/>
          </w:tcPr>
          <w:p w:rsidR="00A246B5" w:rsidRPr="00790640" w:rsidRDefault="00A246B5" w:rsidP="00D61421">
            <w:pPr>
              <w:jc w:val="both"/>
              <w:rPr>
                <w:rFonts w:ascii="Times New Roman" w:hAnsi="Times New Roman"/>
                <w:color w:val="000000"/>
                <w:sz w:val="20"/>
                <w:szCs w:val="20"/>
              </w:rPr>
            </w:pPr>
            <w:r w:rsidRPr="00790640">
              <w:rPr>
                <w:rFonts w:ascii="Times New Roman" w:hAnsi="Times New Roman"/>
                <w:color w:val="000000"/>
                <w:sz w:val="20"/>
                <w:szCs w:val="20"/>
              </w:rPr>
              <w:t xml:space="preserve">Nevelési-oktatási intézmény </w:t>
            </w:r>
            <w:proofErr w:type="gramStart"/>
            <w:r w:rsidRPr="00790640">
              <w:rPr>
                <w:rFonts w:ascii="Times New Roman" w:hAnsi="Times New Roman"/>
                <w:color w:val="000000"/>
                <w:sz w:val="20"/>
                <w:szCs w:val="20"/>
              </w:rPr>
              <w:t>megnevezése :Tiszavasvári</w:t>
            </w:r>
            <w:proofErr w:type="gramEnd"/>
            <w:r w:rsidRPr="00790640">
              <w:rPr>
                <w:rFonts w:ascii="Times New Roman" w:hAnsi="Times New Roman"/>
                <w:color w:val="000000"/>
                <w:sz w:val="20"/>
                <w:szCs w:val="20"/>
              </w:rPr>
              <w:t xml:space="preserve"> Váci Mihály </w:t>
            </w:r>
            <w:r w:rsidR="00AF57E7">
              <w:rPr>
                <w:rFonts w:ascii="Times New Roman" w:hAnsi="Times New Roman"/>
                <w:color w:val="000000"/>
                <w:sz w:val="20"/>
                <w:szCs w:val="20"/>
              </w:rPr>
              <w:t xml:space="preserve">Református </w:t>
            </w:r>
            <w:r w:rsidRPr="00790640">
              <w:rPr>
                <w:rFonts w:ascii="Times New Roman" w:hAnsi="Times New Roman"/>
                <w:color w:val="000000"/>
                <w:sz w:val="20"/>
                <w:szCs w:val="20"/>
              </w:rPr>
              <w:t>Gimnázium Ellátottak száma: 1</w:t>
            </w:r>
            <w:r>
              <w:rPr>
                <w:rFonts w:ascii="Times New Roman" w:hAnsi="Times New Roman"/>
                <w:color w:val="000000"/>
                <w:sz w:val="20"/>
                <w:szCs w:val="20"/>
              </w:rPr>
              <w:t>18</w:t>
            </w:r>
            <w:r w:rsidRPr="00790640">
              <w:rPr>
                <w:rFonts w:ascii="Times New Roman" w:hAnsi="Times New Roman"/>
                <w:color w:val="000000"/>
                <w:sz w:val="20"/>
                <w:szCs w:val="20"/>
              </w:rPr>
              <w:t xml:space="preserve">  fő</w:t>
            </w:r>
          </w:p>
          <w:p w:rsidR="00A246B5" w:rsidRPr="00790640" w:rsidRDefault="00A246B5" w:rsidP="00D61421">
            <w:pPr>
              <w:jc w:val="both"/>
              <w:rPr>
                <w:rFonts w:ascii="Times New Roman" w:eastAsia="Times New Roman" w:hAnsi="Times New Roman"/>
                <w:bCs/>
                <w:sz w:val="20"/>
                <w:szCs w:val="20"/>
                <w:lang w:eastAsia="hu-HU"/>
              </w:rPr>
            </w:pPr>
          </w:p>
        </w:tc>
        <w:tc>
          <w:tcPr>
            <w:tcW w:w="1559" w:type="dxa"/>
          </w:tcPr>
          <w:p w:rsidR="00A246B5" w:rsidRPr="00790640" w:rsidRDefault="00A246B5" w:rsidP="00D61421">
            <w:pPr>
              <w:jc w:val="both"/>
              <w:rPr>
                <w:rFonts w:ascii="Times New Roman" w:hAnsi="Times New Roman"/>
                <w:color w:val="000000"/>
                <w:sz w:val="20"/>
                <w:szCs w:val="20"/>
              </w:rPr>
            </w:pPr>
            <w:r w:rsidRPr="00790640">
              <w:rPr>
                <w:rFonts w:ascii="Times New Roman" w:hAnsi="Times New Roman"/>
                <w:color w:val="000000"/>
                <w:sz w:val="20"/>
                <w:szCs w:val="20"/>
              </w:rPr>
              <w:t xml:space="preserve">Nevelési-oktatási intézmény </w:t>
            </w:r>
            <w:proofErr w:type="gramStart"/>
            <w:r w:rsidRPr="00790640">
              <w:rPr>
                <w:rFonts w:ascii="Times New Roman" w:hAnsi="Times New Roman"/>
                <w:color w:val="000000"/>
                <w:sz w:val="20"/>
                <w:szCs w:val="20"/>
              </w:rPr>
              <w:t>megnevezése :</w:t>
            </w:r>
            <w:proofErr w:type="spellStart"/>
            <w:r w:rsidRPr="00790640">
              <w:rPr>
                <w:rFonts w:ascii="Times New Roman" w:hAnsi="Times New Roman"/>
                <w:color w:val="000000"/>
                <w:sz w:val="20"/>
                <w:szCs w:val="20"/>
              </w:rPr>
              <w:t>Nyh-i</w:t>
            </w:r>
            <w:proofErr w:type="spellEnd"/>
            <w:proofErr w:type="gramEnd"/>
            <w:r w:rsidRPr="00790640">
              <w:rPr>
                <w:rFonts w:ascii="Times New Roman" w:hAnsi="Times New Roman"/>
                <w:color w:val="000000"/>
                <w:sz w:val="20"/>
                <w:szCs w:val="20"/>
              </w:rPr>
              <w:t xml:space="preserve"> SZC Tiszavasvári Szakgimnáziuma, Szakközépiskolája és </w:t>
            </w:r>
            <w:proofErr w:type="spellStart"/>
            <w:r w:rsidRPr="00790640">
              <w:rPr>
                <w:rFonts w:ascii="Times New Roman" w:hAnsi="Times New Roman"/>
                <w:color w:val="000000"/>
                <w:sz w:val="20"/>
                <w:szCs w:val="20"/>
              </w:rPr>
              <w:t>Koll</w:t>
            </w:r>
            <w:proofErr w:type="spellEnd"/>
            <w:r w:rsidRPr="00790640">
              <w:rPr>
                <w:rFonts w:ascii="Times New Roman" w:hAnsi="Times New Roman"/>
                <w:color w:val="000000"/>
                <w:sz w:val="20"/>
                <w:szCs w:val="20"/>
              </w:rPr>
              <w:t xml:space="preserve"> . Ellátottak száma: </w:t>
            </w:r>
            <w:r>
              <w:rPr>
                <w:rFonts w:ascii="Times New Roman" w:hAnsi="Times New Roman"/>
                <w:color w:val="000000"/>
                <w:sz w:val="20"/>
                <w:szCs w:val="20"/>
              </w:rPr>
              <w:t>231</w:t>
            </w:r>
            <w:r w:rsidRPr="00790640">
              <w:rPr>
                <w:rFonts w:ascii="Times New Roman" w:hAnsi="Times New Roman"/>
                <w:color w:val="000000"/>
                <w:sz w:val="20"/>
                <w:szCs w:val="20"/>
              </w:rPr>
              <w:t xml:space="preserve"> fő</w:t>
            </w:r>
          </w:p>
          <w:p w:rsidR="00A246B5" w:rsidRPr="00790640" w:rsidRDefault="00A246B5" w:rsidP="00D61421">
            <w:pPr>
              <w:jc w:val="both"/>
              <w:rPr>
                <w:rFonts w:ascii="Times New Roman" w:eastAsia="Times New Roman" w:hAnsi="Times New Roman"/>
                <w:bCs/>
                <w:sz w:val="20"/>
                <w:szCs w:val="20"/>
                <w:lang w:eastAsia="hu-HU"/>
              </w:rPr>
            </w:pPr>
          </w:p>
        </w:tc>
        <w:tc>
          <w:tcPr>
            <w:tcW w:w="1701" w:type="dxa"/>
          </w:tcPr>
          <w:p w:rsidR="00A246B5" w:rsidRDefault="00A246B5" w:rsidP="00D61421">
            <w:pPr>
              <w:spacing w:after="200" w:line="276" w:lineRule="auto"/>
              <w:jc w:val="both"/>
              <w:rPr>
                <w:rFonts w:ascii="Times New Roman" w:eastAsia="Times New Roman" w:hAnsi="Times New Roman"/>
                <w:bCs/>
                <w:sz w:val="20"/>
                <w:szCs w:val="20"/>
                <w:lang w:eastAsia="hu-HU"/>
              </w:rPr>
            </w:pPr>
            <w:r>
              <w:rPr>
                <w:rFonts w:ascii="Times New Roman" w:eastAsia="Times New Roman" w:hAnsi="Times New Roman"/>
                <w:bCs/>
                <w:sz w:val="20"/>
                <w:szCs w:val="20"/>
                <w:lang w:eastAsia="hu-HU"/>
              </w:rPr>
              <w:t>349</w:t>
            </w:r>
            <w:r w:rsidRPr="00790640">
              <w:rPr>
                <w:rFonts w:ascii="Times New Roman" w:eastAsia="Times New Roman" w:hAnsi="Times New Roman"/>
                <w:bCs/>
                <w:sz w:val="20"/>
                <w:szCs w:val="20"/>
                <w:lang w:eastAsia="hu-HU"/>
              </w:rPr>
              <w:t xml:space="preserve"> fő</w:t>
            </w:r>
          </w:p>
          <w:p w:rsidR="00AF57E7" w:rsidRPr="00790640" w:rsidRDefault="00AF57E7" w:rsidP="00D61421">
            <w:pPr>
              <w:spacing w:after="200" w:line="276" w:lineRule="auto"/>
              <w:jc w:val="both"/>
              <w:rPr>
                <w:rFonts w:ascii="Times New Roman" w:eastAsia="Times New Roman" w:hAnsi="Times New Roman"/>
                <w:bCs/>
                <w:sz w:val="20"/>
                <w:szCs w:val="20"/>
                <w:lang w:eastAsia="hu-HU"/>
              </w:rPr>
            </w:pPr>
            <w:r>
              <w:rPr>
                <w:rFonts w:ascii="Times New Roman" w:eastAsia="Times New Roman" w:hAnsi="Times New Roman"/>
                <w:bCs/>
                <w:sz w:val="20"/>
                <w:szCs w:val="20"/>
                <w:lang w:eastAsia="hu-HU"/>
              </w:rPr>
              <w:t>(kevesebb, mint 720 fő)</w:t>
            </w:r>
          </w:p>
        </w:tc>
      </w:tr>
      <w:tr w:rsidR="00A246B5" w:rsidTr="00AF57E7">
        <w:tc>
          <w:tcPr>
            <w:tcW w:w="817" w:type="dxa"/>
          </w:tcPr>
          <w:p w:rsidR="00A246B5" w:rsidRPr="00F95E12" w:rsidRDefault="00A246B5" w:rsidP="00D61421">
            <w:pPr>
              <w:spacing w:after="200" w:line="276" w:lineRule="auto"/>
              <w:jc w:val="both"/>
              <w:rPr>
                <w:rFonts w:ascii="Times New Roman" w:eastAsia="Times New Roman" w:hAnsi="Times New Roman"/>
                <w:bCs/>
                <w:sz w:val="20"/>
                <w:szCs w:val="20"/>
                <w:lang w:eastAsia="hu-HU"/>
              </w:rPr>
            </w:pPr>
          </w:p>
        </w:tc>
        <w:tc>
          <w:tcPr>
            <w:tcW w:w="1559" w:type="dxa"/>
          </w:tcPr>
          <w:p w:rsidR="00A246B5" w:rsidRPr="00790640" w:rsidRDefault="00A246B5" w:rsidP="00D61421">
            <w:pPr>
              <w:spacing w:after="200" w:line="276" w:lineRule="auto"/>
              <w:jc w:val="both"/>
              <w:rPr>
                <w:rFonts w:ascii="Times New Roman" w:eastAsia="Times New Roman" w:hAnsi="Times New Roman"/>
                <w:bCs/>
                <w:sz w:val="20"/>
                <w:szCs w:val="20"/>
                <w:lang w:eastAsia="hu-HU"/>
              </w:rPr>
            </w:pPr>
          </w:p>
        </w:tc>
        <w:tc>
          <w:tcPr>
            <w:tcW w:w="1134" w:type="dxa"/>
          </w:tcPr>
          <w:p w:rsidR="00A246B5" w:rsidRPr="00790640" w:rsidRDefault="00A246B5" w:rsidP="00D61421">
            <w:pPr>
              <w:spacing w:after="200" w:line="276" w:lineRule="auto"/>
              <w:jc w:val="both"/>
              <w:rPr>
                <w:rFonts w:ascii="Times New Roman" w:eastAsia="Times New Roman" w:hAnsi="Times New Roman"/>
                <w:bCs/>
                <w:sz w:val="20"/>
                <w:szCs w:val="20"/>
                <w:lang w:eastAsia="hu-HU"/>
              </w:rPr>
            </w:pPr>
          </w:p>
        </w:tc>
        <w:tc>
          <w:tcPr>
            <w:tcW w:w="2977" w:type="dxa"/>
            <w:gridSpan w:val="2"/>
          </w:tcPr>
          <w:p w:rsidR="00A246B5" w:rsidRPr="00790640" w:rsidRDefault="00A246B5" w:rsidP="00D61421">
            <w:pPr>
              <w:jc w:val="both"/>
              <w:rPr>
                <w:rFonts w:ascii="Times New Roman" w:hAnsi="Times New Roman"/>
                <w:bCs/>
                <w:color w:val="000000"/>
                <w:sz w:val="20"/>
                <w:szCs w:val="20"/>
              </w:rPr>
            </w:pPr>
            <w:r w:rsidRPr="00790640">
              <w:rPr>
                <w:rFonts w:ascii="Times New Roman" w:hAnsi="Times New Roman"/>
                <w:bCs/>
                <w:color w:val="000000"/>
                <w:sz w:val="20"/>
                <w:szCs w:val="20"/>
              </w:rPr>
              <w:t>Finanszírozott létszám és pont összesen:</w:t>
            </w:r>
          </w:p>
          <w:p w:rsidR="00A246B5" w:rsidRPr="00790640" w:rsidRDefault="00A246B5" w:rsidP="00D61421">
            <w:pPr>
              <w:spacing w:after="200" w:line="276" w:lineRule="auto"/>
              <w:jc w:val="both"/>
              <w:rPr>
                <w:rFonts w:ascii="Times New Roman" w:eastAsia="Times New Roman" w:hAnsi="Times New Roman"/>
                <w:bCs/>
                <w:sz w:val="20"/>
                <w:szCs w:val="20"/>
                <w:lang w:eastAsia="hu-HU"/>
              </w:rPr>
            </w:pPr>
          </w:p>
        </w:tc>
        <w:tc>
          <w:tcPr>
            <w:tcW w:w="1701" w:type="dxa"/>
          </w:tcPr>
          <w:p w:rsidR="00A246B5" w:rsidRPr="00790640" w:rsidRDefault="00A246B5" w:rsidP="00AF57E7">
            <w:pPr>
              <w:spacing w:after="200" w:line="276" w:lineRule="auto"/>
              <w:jc w:val="both"/>
              <w:rPr>
                <w:rFonts w:ascii="Times New Roman" w:eastAsia="Times New Roman" w:hAnsi="Times New Roman"/>
                <w:bCs/>
                <w:sz w:val="20"/>
                <w:szCs w:val="20"/>
                <w:lang w:eastAsia="hu-HU"/>
              </w:rPr>
            </w:pPr>
            <w:r w:rsidRPr="00790640">
              <w:rPr>
                <w:rFonts w:ascii="Times New Roman" w:eastAsia="Times New Roman" w:hAnsi="Times New Roman"/>
                <w:bCs/>
                <w:sz w:val="20"/>
                <w:szCs w:val="20"/>
                <w:lang w:eastAsia="hu-HU"/>
              </w:rPr>
              <w:t>1</w:t>
            </w:r>
            <w:r>
              <w:rPr>
                <w:rFonts w:ascii="Times New Roman" w:eastAsia="Times New Roman" w:hAnsi="Times New Roman"/>
                <w:bCs/>
                <w:sz w:val="20"/>
                <w:szCs w:val="20"/>
                <w:lang w:eastAsia="hu-HU"/>
              </w:rPr>
              <w:t>0</w:t>
            </w:r>
            <w:r w:rsidR="00AF57E7">
              <w:rPr>
                <w:rFonts w:ascii="Times New Roman" w:eastAsia="Times New Roman" w:hAnsi="Times New Roman"/>
                <w:bCs/>
                <w:sz w:val="20"/>
                <w:szCs w:val="20"/>
                <w:lang w:eastAsia="hu-HU"/>
              </w:rPr>
              <w:t>55</w:t>
            </w:r>
            <w:r w:rsidRPr="00790640">
              <w:rPr>
                <w:rFonts w:ascii="Times New Roman" w:eastAsia="Times New Roman" w:hAnsi="Times New Roman"/>
                <w:bCs/>
                <w:sz w:val="20"/>
                <w:szCs w:val="20"/>
                <w:lang w:eastAsia="hu-HU"/>
              </w:rPr>
              <w:t xml:space="preserve"> fő</w:t>
            </w:r>
          </w:p>
        </w:tc>
      </w:tr>
    </w:tbl>
    <w:p w:rsidR="00A246B5" w:rsidRDefault="00A246B5" w:rsidP="00632861">
      <w:pPr>
        <w:spacing w:after="200" w:line="276" w:lineRule="auto"/>
        <w:jc w:val="both"/>
        <w:rPr>
          <w:rFonts w:ascii="Times New Roman" w:eastAsia="Times New Roman" w:hAnsi="Times New Roman"/>
          <w:bCs/>
          <w:sz w:val="24"/>
          <w:szCs w:val="24"/>
          <w:lang w:eastAsia="hu-HU"/>
        </w:rPr>
      </w:pPr>
    </w:p>
    <w:p w:rsidR="008B6477" w:rsidRDefault="00632861" w:rsidP="00632861">
      <w:pPr>
        <w:spacing w:after="200" w:line="276" w:lineRule="auto"/>
        <w:jc w:val="both"/>
        <w:rPr>
          <w:rFonts w:ascii="Times New Roman" w:eastAsia="Times New Roman" w:hAnsi="Times New Roman"/>
          <w:bCs/>
          <w:sz w:val="24"/>
          <w:szCs w:val="24"/>
          <w:lang w:eastAsia="hu-HU"/>
        </w:rPr>
      </w:pPr>
      <w:r>
        <w:rPr>
          <w:rFonts w:ascii="Times New Roman" w:eastAsia="Times New Roman" w:hAnsi="Times New Roman"/>
          <w:bCs/>
          <w:sz w:val="24"/>
          <w:szCs w:val="24"/>
          <w:lang w:eastAsia="hu-HU"/>
        </w:rPr>
        <w:t xml:space="preserve">A </w:t>
      </w:r>
      <w:proofErr w:type="spellStart"/>
      <w:r>
        <w:rPr>
          <w:rFonts w:ascii="Times New Roman" w:eastAsia="Times New Roman" w:hAnsi="Times New Roman"/>
          <w:bCs/>
          <w:sz w:val="24"/>
          <w:szCs w:val="24"/>
          <w:lang w:eastAsia="hu-HU"/>
        </w:rPr>
        <w:t>Tiva-Szolg</w:t>
      </w:r>
      <w:proofErr w:type="spellEnd"/>
      <w:r>
        <w:rPr>
          <w:rFonts w:ascii="Times New Roman" w:eastAsia="Times New Roman" w:hAnsi="Times New Roman"/>
          <w:bCs/>
          <w:sz w:val="24"/>
          <w:szCs w:val="24"/>
          <w:lang w:eastAsia="hu-HU"/>
        </w:rPr>
        <w:t xml:space="preserve"> Nonprofit Kft. a két iskolavédőnői körzet összevonását javasolja, tekintettel arra, hogy a létszámadatok miatt jelenleg nem kapunk egyik körzetre sem finanszírozást. A tanulói létszámok azt mutatják, hogy amennyiben 1 körzet lenne, az 1 körzetre járó finanszírozás teljes mértékben fedezné az 1 fő védőnő bérét és járulékát. </w:t>
      </w:r>
      <w:r w:rsidR="008B6477">
        <w:rPr>
          <w:rFonts w:ascii="Times New Roman" w:eastAsia="Times New Roman" w:hAnsi="Times New Roman"/>
          <w:bCs/>
          <w:sz w:val="24"/>
          <w:szCs w:val="24"/>
          <w:lang w:eastAsia="hu-HU"/>
        </w:rPr>
        <w:t xml:space="preserve">Az összevonással kapcsolatban felmerül egy módszertani útmutatóban foglalt ajánlás, mely azt vizsgálja, hogy </w:t>
      </w:r>
      <w:r w:rsidR="008B6477" w:rsidRPr="00A92DBA">
        <w:rPr>
          <w:rFonts w:ascii="Times New Roman" w:hAnsi="Times New Roman"/>
          <w:sz w:val="24"/>
          <w:szCs w:val="24"/>
        </w:rPr>
        <w:t>az adott havi óraszámban, meghatározott tanulói létszámmal ellátott körzetben a tanulókkal való személyes találkozás mértéke nem haladja-e meg az ajánlott max</w:t>
      </w:r>
      <w:r w:rsidR="008B6477">
        <w:rPr>
          <w:rFonts w:ascii="Times New Roman" w:hAnsi="Times New Roman"/>
          <w:sz w:val="24"/>
          <w:szCs w:val="24"/>
        </w:rPr>
        <w:t>imum</w:t>
      </w:r>
      <w:r w:rsidR="008B6477" w:rsidRPr="00A92DBA">
        <w:rPr>
          <w:rFonts w:ascii="Times New Roman" w:hAnsi="Times New Roman"/>
          <w:sz w:val="24"/>
          <w:szCs w:val="24"/>
        </w:rPr>
        <w:t xml:space="preserve"> óra</w:t>
      </w:r>
      <w:r w:rsidR="008B6477">
        <w:rPr>
          <w:rFonts w:ascii="Times New Roman" w:hAnsi="Times New Roman"/>
          <w:sz w:val="24"/>
          <w:szCs w:val="24"/>
        </w:rPr>
        <w:t xml:space="preserve">számot, ill. munkaidő-arányt. A Kft. által csatolt adattábla szerint kis mértékben magasabb óraszámokat kapunk az ajánlott maximum óraszámtól. Bízunk benne, hogy ez csupán egy ajánlás, nem bír kötelező erővel. Tekintettel arra, hogy mindent meg kell tennünk annak érdekében, hogy az iskolavédőnői ellátásra megfelelő finanszírozásban részesüljünk, javaslom az iskolavédőnői körzetek összevonását. </w:t>
      </w:r>
    </w:p>
    <w:p w:rsidR="00574941" w:rsidRPr="00D84892" w:rsidRDefault="00574941" w:rsidP="00574941">
      <w:pPr>
        <w:autoSpaceDE w:val="0"/>
        <w:autoSpaceDN w:val="0"/>
        <w:adjustRightInd w:val="0"/>
        <w:spacing w:line="320" w:lineRule="exact"/>
        <w:jc w:val="both"/>
        <w:rPr>
          <w:rFonts w:ascii="Times New Roman" w:hAnsi="Times New Roman"/>
          <w:sz w:val="24"/>
          <w:szCs w:val="24"/>
          <w:lang w:bidi="hi-IN"/>
        </w:rPr>
      </w:pPr>
      <w:r w:rsidRPr="00D84892">
        <w:rPr>
          <w:rFonts w:ascii="Times New Roman" w:hAnsi="Times New Roman"/>
          <w:sz w:val="24"/>
          <w:szCs w:val="24"/>
          <w:lang w:bidi="hi-IN"/>
        </w:rPr>
        <w:t>Kérem a Tisztelt Képviselő-testületet az előterjesztés megtárgyalását követően hozza meg döntését.</w:t>
      </w:r>
    </w:p>
    <w:p w:rsidR="00574941" w:rsidRDefault="00574941" w:rsidP="00574941">
      <w:pPr>
        <w:jc w:val="both"/>
        <w:rPr>
          <w:rFonts w:ascii="Times New Roman" w:hAnsi="Times New Roman"/>
          <w:sz w:val="24"/>
          <w:szCs w:val="24"/>
        </w:rPr>
      </w:pPr>
    </w:p>
    <w:p w:rsidR="00574941" w:rsidRPr="00F3772B" w:rsidRDefault="00574941" w:rsidP="00574941">
      <w:pPr>
        <w:tabs>
          <w:tab w:val="center" w:pos="6804"/>
        </w:tabs>
        <w:jc w:val="both"/>
        <w:rPr>
          <w:rFonts w:ascii="Times New Roman" w:eastAsia="Times New Roman" w:hAnsi="Times New Roman"/>
          <w:color w:val="000000"/>
          <w:sz w:val="24"/>
          <w:szCs w:val="24"/>
          <w:lang w:eastAsia="hu-HU"/>
        </w:rPr>
      </w:pPr>
      <w:r w:rsidRPr="00F3772B">
        <w:rPr>
          <w:rFonts w:ascii="Times New Roman" w:eastAsia="Times New Roman" w:hAnsi="Times New Roman"/>
          <w:color w:val="000000"/>
          <w:sz w:val="24"/>
          <w:szCs w:val="24"/>
          <w:lang w:eastAsia="hu-HU"/>
        </w:rPr>
        <w:t xml:space="preserve">Tiszavasvári, </w:t>
      </w:r>
      <w:r>
        <w:rPr>
          <w:rFonts w:ascii="Times New Roman" w:eastAsia="Times New Roman" w:hAnsi="Times New Roman"/>
          <w:color w:val="000000"/>
          <w:sz w:val="24"/>
          <w:szCs w:val="24"/>
          <w:lang w:eastAsia="hu-HU"/>
        </w:rPr>
        <w:t>202</w:t>
      </w:r>
      <w:r w:rsidR="00900702">
        <w:rPr>
          <w:rFonts w:ascii="Times New Roman" w:eastAsia="Times New Roman" w:hAnsi="Times New Roman"/>
          <w:color w:val="000000"/>
          <w:sz w:val="24"/>
          <w:szCs w:val="24"/>
          <w:lang w:eastAsia="hu-HU"/>
        </w:rPr>
        <w:t>6</w:t>
      </w:r>
      <w:r>
        <w:rPr>
          <w:rFonts w:ascii="Times New Roman" w:eastAsia="Times New Roman" w:hAnsi="Times New Roman"/>
          <w:color w:val="000000"/>
          <w:sz w:val="24"/>
          <w:szCs w:val="24"/>
          <w:lang w:eastAsia="hu-HU"/>
        </w:rPr>
        <w:t xml:space="preserve">. </w:t>
      </w:r>
      <w:r w:rsidR="00900702">
        <w:rPr>
          <w:rFonts w:ascii="Times New Roman" w:eastAsia="Times New Roman" w:hAnsi="Times New Roman"/>
          <w:color w:val="000000"/>
          <w:sz w:val="24"/>
          <w:szCs w:val="24"/>
          <w:lang w:eastAsia="hu-HU"/>
        </w:rPr>
        <w:t>január</w:t>
      </w:r>
      <w:r>
        <w:rPr>
          <w:rFonts w:ascii="Times New Roman" w:eastAsia="Times New Roman" w:hAnsi="Times New Roman"/>
          <w:color w:val="000000"/>
          <w:sz w:val="24"/>
          <w:szCs w:val="24"/>
          <w:lang w:eastAsia="hu-HU"/>
        </w:rPr>
        <w:t xml:space="preserve"> </w:t>
      </w:r>
      <w:r w:rsidR="00900702">
        <w:rPr>
          <w:rFonts w:ascii="Times New Roman" w:eastAsia="Times New Roman" w:hAnsi="Times New Roman"/>
          <w:color w:val="000000"/>
          <w:sz w:val="24"/>
          <w:szCs w:val="24"/>
          <w:lang w:eastAsia="hu-HU"/>
        </w:rPr>
        <w:t>2</w:t>
      </w:r>
      <w:r w:rsidR="004532C4">
        <w:rPr>
          <w:rFonts w:ascii="Times New Roman" w:eastAsia="Times New Roman" w:hAnsi="Times New Roman"/>
          <w:color w:val="000000"/>
          <w:sz w:val="24"/>
          <w:szCs w:val="24"/>
          <w:lang w:eastAsia="hu-HU"/>
        </w:rPr>
        <w:t>8</w:t>
      </w:r>
      <w:r>
        <w:rPr>
          <w:rFonts w:ascii="Times New Roman" w:eastAsia="Times New Roman" w:hAnsi="Times New Roman"/>
          <w:color w:val="000000"/>
          <w:sz w:val="24"/>
          <w:szCs w:val="24"/>
          <w:lang w:eastAsia="hu-HU"/>
        </w:rPr>
        <w:t xml:space="preserve">. </w:t>
      </w:r>
    </w:p>
    <w:p w:rsidR="00574941" w:rsidRPr="00F3772B" w:rsidRDefault="00574941" w:rsidP="00574941">
      <w:pPr>
        <w:tabs>
          <w:tab w:val="center" w:pos="6804"/>
        </w:tabs>
        <w:jc w:val="both"/>
        <w:rPr>
          <w:rFonts w:ascii="Times New Roman" w:eastAsia="Times New Roman" w:hAnsi="Times New Roman"/>
          <w:color w:val="000000"/>
          <w:sz w:val="24"/>
          <w:szCs w:val="24"/>
          <w:lang w:eastAsia="hu-HU"/>
        </w:rPr>
      </w:pPr>
    </w:p>
    <w:p w:rsidR="00574941" w:rsidRDefault="00574941" w:rsidP="00574941">
      <w:pPr>
        <w:jc w:val="center"/>
        <w:rPr>
          <w:rFonts w:ascii="Times New Roman" w:eastAsia="Times New Roman" w:hAnsi="Times New Roman"/>
          <w:b/>
          <w:sz w:val="24"/>
          <w:szCs w:val="24"/>
          <w:lang w:eastAsia="hu-HU"/>
        </w:rPr>
      </w:pPr>
    </w:p>
    <w:p w:rsidR="00574941" w:rsidRPr="00F3772B" w:rsidRDefault="00574941" w:rsidP="00574941">
      <w:pPr>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                                Balázsi Csilla</w:t>
      </w:r>
    </w:p>
    <w:p w:rsidR="00574941" w:rsidRDefault="00574941" w:rsidP="00574941">
      <w:pPr>
        <w:tabs>
          <w:tab w:val="left" w:pos="1770"/>
        </w:tabs>
        <w:jc w:val="center"/>
        <w:rPr>
          <w:rFonts w:ascii="Times New Roman" w:eastAsia="Times New Roman" w:hAnsi="Times New Roman"/>
          <w:b/>
          <w:sz w:val="24"/>
          <w:szCs w:val="24"/>
          <w:lang w:eastAsia="hu-HU"/>
        </w:rPr>
      </w:pPr>
      <w:r>
        <w:rPr>
          <w:rFonts w:ascii="Times New Roman" w:eastAsia="Times New Roman" w:hAnsi="Times New Roman"/>
          <w:b/>
          <w:sz w:val="24"/>
          <w:szCs w:val="24"/>
          <w:lang w:eastAsia="hu-HU"/>
        </w:rPr>
        <w:t xml:space="preserve">                                 </w:t>
      </w:r>
      <w:proofErr w:type="gramStart"/>
      <w:r w:rsidRPr="00F3772B">
        <w:rPr>
          <w:rFonts w:ascii="Times New Roman" w:eastAsia="Times New Roman" w:hAnsi="Times New Roman"/>
          <w:b/>
          <w:sz w:val="24"/>
          <w:szCs w:val="24"/>
          <w:lang w:eastAsia="hu-HU"/>
        </w:rPr>
        <w:t>polgármester</w:t>
      </w:r>
      <w:proofErr w:type="gramEnd"/>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574941">
      <w:pPr>
        <w:tabs>
          <w:tab w:val="left" w:pos="1770"/>
        </w:tabs>
        <w:jc w:val="center"/>
        <w:rPr>
          <w:rFonts w:ascii="Times New Roman" w:eastAsia="Times New Roman" w:hAnsi="Times New Roman"/>
          <w:b/>
          <w:sz w:val="24"/>
          <w:szCs w:val="24"/>
          <w:lang w:eastAsia="hu-HU"/>
        </w:rPr>
      </w:pPr>
    </w:p>
    <w:p w:rsidR="00C925DB" w:rsidRDefault="00C925DB" w:rsidP="00C925DB">
      <w:pPr>
        <w:tabs>
          <w:tab w:val="left" w:pos="1770"/>
        </w:tabs>
        <w:rPr>
          <w:rFonts w:ascii="Times New Roman" w:eastAsia="Times New Roman" w:hAnsi="Times New Roman"/>
          <w:b/>
          <w:sz w:val="24"/>
          <w:szCs w:val="24"/>
          <w:lang w:eastAsia="hu-HU"/>
        </w:rPr>
      </w:pPr>
      <w:proofErr w:type="gramStart"/>
      <w:r>
        <w:rPr>
          <w:rFonts w:ascii="Times New Roman" w:eastAsia="Times New Roman" w:hAnsi="Times New Roman"/>
          <w:b/>
          <w:sz w:val="24"/>
          <w:szCs w:val="24"/>
          <w:lang w:eastAsia="hu-HU"/>
        </w:rPr>
        <w:lastRenderedPageBreak/>
        <w:t>előterjesztés</w:t>
      </w:r>
      <w:proofErr w:type="gramEnd"/>
      <w:r>
        <w:rPr>
          <w:rFonts w:ascii="Times New Roman" w:eastAsia="Times New Roman" w:hAnsi="Times New Roman"/>
          <w:b/>
          <w:sz w:val="24"/>
          <w:szCs w:val="24"/>
          <w:lang w:eastAsia="hu-HU"/>
        </w:rPr>
        <w:t xml:space="preserve"> melléklete</w:t>
      </w:r>
    </w:p>
    <w:p w:rsidR="00C925DB" w:rsidRPr="00F3772B" w:rsidRDefault="00C925DB" w:rsidP="00C925DB">
      <w:pPr>
        <w:tabs>
          <w:tab w:val="left" w:pos="1770"/>
        </w:tabs>
        <w:rPr>
          <w:rFonts w:ascii="Times New Roman" w:eastAsia="Times New Roman" w:hAnsi="Times New Roman"/>
          <w:b/>
          <w:color w:val="000000"/>
          <w:sz w:val="24"/>
          <w:szCs w:val="24"/>
          <w:lang w:eastAsia="hu-HU"/>
        </w:rPr>
      </w:pPr>
      <w:r>
        <w:rPr>
          <w:rFonts w:ascii="Times New Roman" w:eastAsia="Times New Roman" w:hAnsi="Times New Roman"/>
          <w:b/>
          <w:noProof/>
          <w:color w:val="000000"/>
          <w:sz w:val="24"/>
          <w:szCs w:val="24"/>
          <w:lang w:eastAsia="hu-HU"/>
        </w:rPr>
        <w:drawing>
          <wp:inline distT="0" distB="0" distL="0" distR="0">
            <wp:extent cx="5760720" cy="8145534"/>
            <wp:effectExtent l="0" t="0" r="0" b="8255"/>
            <wp:docPr id="4" name="Kép 4" descr="D:\Scan\SKM_C258260127143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can\SKM_C258260127143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45534"/>
                    </a:xfrm>
                    <a:prstGeom prst="rect">
                      <a:avLst/>
                    </a:prstGeom>
                    <a:noFill/>
                    <a:ln>
                      <a:noFill/>
                    </a:ln>
                  </pic:spPr>
                </pic:pic>
              </a:graphicData>
            </a:graphic>
          </wp:inline>
        </w:drawing>
      </w:r>
    </w:p>
    <w:p w:rsidR="00574941" w:rsidRDefault="00574941" w:rsidP="00574941">
      <w:pPr>
        <w:rPr>
          <w:rFonts w:ascii="Times New Roman" w:eastAsia="Times New Roman" w:hAnsi="Times New Roman"/>
          <w:b/>
          <w:color w:val="000000"/>
          <w:sz w:val="24"/>
          <w:szCs w:val="24"/>
          <w:lang w:eastAsia="hu-HU"/>
        </w:rPr>
      </w:pPr>
    </w:p>
    <w:p w:rsidR="00574941" w:rsidRDefault="00574941" w:rsidP="00574941">
      <w:pPr>
        <w:jc w:val="both"/>
        <w:rPr>
          <w:rFonts w:ascii="Times New Roman" w:hAnsi="Times New Roman"/>
          <w:sz w:val="24"/>
          <w:szCs w:val="24"/>
        </w:rPr>
      </w:pPr>
    </w:p>
    <w:p w:rsidR="00574941" w:rsidRDefault="00574941" w:rsidP="00574941">
      <w:pPr>
        <w:rPr>
          <w:rFonts w:ascii="Times New Roman" w:hAnsi="Times New Roman"/>
          <w:sz w:val="24"/>
          <w:szCs w:val="24"/>
        </w:rPr>
      </w:pPr>
      <w:r>
        <w:rPr>
          <w:rFonts w:ascii="Times New Roman" w:hAnsi="Times New Roman"/>
          <w:sz w:val="24"/>
          <w:szCs w:val="24"/>
        </w:rPr>
        <w:br w:type="page"/>
      </w:r>
    </w:p>
    <w:p w:rsidR="00900702" w:rsidRPr="00302EC7" w:rsidRDefault="00900702" w:rsidP="00900702">
      <w:pPr>
        <w:jc w:val="center"/>
      </w:pPr>
      <w:r w:rsidRPr="00D84892">
        <w:rPr>
          <w:rFonts w:ascii="Times New Roman" w:hAnsi="Times New Roman"/>
          <w:b/>
          <w:bCs/>
          <w:sz w:val="24"/>
          <w:szCs w:val="24"/>
        </w:rPr>
        <w:lastRenderedPageBreak/>
        <w:t>HATÁROZAT-TERVEZET</w:t>
      </w:r>
    </w:p>
    <w:p w:rsidR="00900702" w:rsidRPr="00D84892" w:rsidRDefault="00900702" w:rsidP="00900702">
      <w:pPr>
        <w:rPr>
          <w:rFonts w:ascii="Times New Roman" w:hAnsi="Times New Roman"/>
          <w:sz w:val="24"/>
          <w:szCs w:val="24"/>
          <w:u w:val="single"/>
        </w:rPr>
      </w:pPr>
    </w:p>
    <w:p w:rsidR="00900702" w:rsidRPr="00D84892" w:rsidRDefault="00900702" w:rsidP="00900702">
      <w:pPr>
        <w:jc w:val="center"/>
        <w:rPr>
          <w:rFonts w:ascii="Times New Roman" w:hAnsi="Times New Roman"/>
          <w:b/>
          <w:bCs/>
          <w:sz w:val="24"/>
          <w:szCs w:val="24"/>
        </w:rPr>
      </w:pPr>
      <w:r w:rsidRPr="00D84892">
        <w:rPr>
          <w:rFonts w:ascii="Times New Roman" w:hAnsi="Times New Roman"/>
          <w:b/>
          <w:bCs/>
          <w:sz w:val="24"/>
          <w:szCs w:val="24"/>
        </w:rPr>
        <w:t>TISZAVASVÁRI VÁROS ÖNKORMÁNYZATA</w:t>
      </w:r>
    </w:p>
    <w:p w:rsidR="00900702" w:rsidRPr="00D84892" w:rsidRDefault="00900702" w:rsidP="00900702">
      <w:pPr>
        <w:jc w:val="center"/>
        <w:rPr>
          <w:rFonts w:ascii="Times New Roman" w:hAnsi="Times New Roman"/>
          <w:b/>
          <w:bCs/>
          <w:sz w:val="24"/>
          <w:szCs w:val="24"/>
        </w:rPr>
      </w:pPr>
      <w:r w:rsidRPr="00D84892">
        <w:rPr>
          <w:rFonts w:ascii="Times New Roman" w:hAnsi="Times New Roman"/>
          <w:b/>
          <w:bCs/>
          <w:sz w:val="24"/>
          <w:szCs w:val="24"/>
        </w:rPr>
        <w:t>KÉPVISELŐ TESTÜLETÉNEK</w:t>
      </w:r>
    </w:p>
    <w:p w:rsidR="00900702" w:rsidRPr="00D84892" w:rsidRDefault="00900702" w:rsidP="00900702">
      <w:pPr>
        <w:jc w:val="center"/>
        <w:rPr>
          <w:rFonts w:ascii="Times New Roman" w:hAnsi="Times New Roman"/>
          <w:b/>
          <w:bCs/>
          <w:sz w:val="24"/>
          <w:szCs w:val="24"/>
        </w:rPr>
      </w:pPr>
      <w:r w:rsidRPr="00D84892">
        <w:rPr>
          <w:rFonts w:ascii="Times New Roman" w:hAnsi="Times New Roman"/>
          <w:b/>
          <w:bCs/>
          <w:sz w:val="24"/>
          <w:szCs w:val="24"/>
        </w:rPr>
        <w:t>...../202</w:t>
      </w:r>
      <w:r>
        <w:rPr>
          <w:rFonts w:ascii="Times New Roman" w:hAnsi="Times New Roman"/>
          <w:b/>
          <w:bCs/>
          <w:sz w:val="24"/>
          <w:szCs w:val="24"/>
        </w:rPr>
        <w:t>6</w:t>
      </w:r>
      <w:r w:rsidRPr="00D84892">
        <w:rPr>
          <w:rFonts w:ascii="Times New Roman" w:hAnsi="Times New Roman"/>
          <w:b/>
          <w:bCs/>
          <w:sz w:val="24"/>
          <w:szCs w:val="24"/>
        </w:rPr>
        <w:t>. (…..) Kt. sz.</w:t>
      </w:r>
    </w:p>
    <w:p w:rsidR="00900702" w:rsidRPr="00D84892" w:rsidRDefault="00900702" w:rsidP="00900702">
      <w:pPr>
        <w:jc w:val="center"/>
        <w:rPr>
          <w:rFonts w:ascii="Times New Roman" w:hAnsi="Times New Roman"/>
          <w:b/>
          <w:bCs/>
          <w:sz w:val="24"/>
          <w:szCs w:val="24"/>
        </w:rPr>
      </w:pPr>
      <w:proofErr w:type="gramStart"/>
      <w:r w:rsidRPr="00D84892">
        <w:rPr>
          <w:rFonts w:ascii="Times New Roman" w:hAnsi="Times New Roman"/>
          <w:b/>
          <w:bCs/>
          <w:sz w:val="24"/>
          <w:szCs w:val="24"/>
        </w:rPr>
        <w:t>határozata</w:t>
      </w:r>
      <w:proofErr w:type="gramEnd"/>
    </w:p>
    <w:p w:rsidR="00900702" w:rsidRDefault="00900702" w:rsidP="00900702">
      <w:pPr>
        <w:jc w:val="center"/>
        <w:rPr>
          <w:rFonts w:ascii="Times New Roman" w:eastAsia="Times New Roman" w:hAnsi="Times New Roman"/>
          <w:b/>
          <w:bCs/>
          <w:sz w:val="24"/>
          <w:szCs w:val="24"/>
          <w:lang w:eastAsia="hu-HU"/>
        </w:rPr>
      </w:pPr>
      <w:r>
        <w:rPr>
          <w:rFonts w:ascii="Times New Roman" w:hAnsi="Times New Roman"/>
          <w:b/>
          <w:sz w:val="24"/>
          <w:szCs w:val="24"/>
        </w:rPr>
        <w:t>Iskolavédőnői körzetek összevonásáról</w:t>
      </w:r>
    </w:p>
    <w:p w:rsidR="00A246B5" w:rsidRDefault="00A246B5" w:rsidP="00900702">
      <w:pPr>
        <w:rPr>
          <w:rFonts w:ascii="Times New Roman" w:hAnsi="Times New Roman"/>
          <w:bCs/>
          <w:sz w:val="24"/>
          <w:szCs w:val="24"/>
        </w:rPr>
      </w:pPr>
    </w:p>
    <w:p w:rsidR="00900702" w:rsidRDefault="00900702" w:rsidP="00900702">
      <w:pPr>
        <w:jc w:val="both"/>
        <w:rPr>
          <w:rFonts w:ascii="Times New Roman" w:hAnsi="Times New Roman"/>
          <w:bCs/>
          <w:sz w:val="24"/>
          <w:szCs w:val="24"/>
        </w:rPr>
      </w:pPr>
      <w:r>
        <w:rPr>
          <w:rFonts w:ascii="Times New Roman" w:hAnsi="Times New Roman"/>
          <w:bCs/>
          <w:sz w:val="24"/>
          <w:szCs w:val="24"/>
        </w:rPr>
        <w:t>Tiszavasvári Város Önkormányzata Képviselő-testülete az egészségügyi alapellátásról szóló 2015. évi CXXIII. törvény 5.§ (1) bekezdés e) pontjában kapott felhatalmazás alapján az alábbi döntést hozza:</w:t>
      </w:r>
    </w:p>
    <w:p w:rsidR="00900702" w:rsidRDefault="00900702" w:rsidP="00900702">
      <w:pPr>
        <w:rPr>
          <w:rFonts w:ascii="Times New Roman" w:hAnsi="Times New Roman"/>
          <w:bCs/>
          <w:sz w:val="24"/>
          <w:szCs w:val="24"/>
        </w:rPr>
      </w:pPr>
    </w:p>
    <w:p w:rsidR="00900702" w:rsidRDefault="00A64B8C" w:rsidP="00A64B8C">
      <w:pPr>
        <w:jc w:val="both"/>
        <w:rPr>
          <w:rFonts w:ascii="Times New Roman" w:hAnsi="Times New Roman"/>
          <w:color w:val="000000"/>
          <w:sz w:val="24"/>
          <w:szCs w:val="24"/>
        </w:rPr>
      </w:pPr>
      <w:r w:rsidRPr="00632861">
        <w:rPr>
          <w:rFonts w:ascii="Times New Roman" w:hAnsi="Times New Roman"/>
          <w:b/>
          <w:bCs/>
          <w:sz w:val="24"/>
          <w:szCs w:val="24"/>
        </w:rPr>
        <w:t>Dönt</w:t>
      </w:r>
      <w:r>
        <w:rPr>
          <w:rFonts w:ascii="Times New Roman" w:hAnsi="Times New Roman"/>
          <w:bCs/>
          <w:sz w:val="24"/>
          <w:szCs w:val="24"/>
        </w:rPr>
        <w:t xml:space="preserve"> a Tiszavasvári Város közigazgatási területén </w:t>
      </w:r>
      <w:r w:rsidRPr="00632861">
        <w:rPr>
          <w:rFonts w:ascii="Times New Roman" w:hAnsi="Times New Roman"/>
          <w:b/>
          <w:bCs/>
          <w:sz w:val="24"/>
          <w:szCs w:val="24"/>
        </w:rPr>
        <w:t xml:space="preserve">jelenleg működő </w:t>
      </w:r>
      <w:r w:rsidR="00632861">
        <w:rPr>
          <w:rFonts w:ascii="Times New Roman" w:hAnsi="Times New Roman"/>
          <w:b/>
          <w:bCs/>
          <w:sz w:val="24"/>
          <w:szCs w:val="24"/>
        </w:rPr>
        <w:t>kettő</w:t>
      </w:r>
      <w:r w:rsidRPr="00632861">
        <w:rPr>
          <w:rFonts w:ascii="Times New Roman" w:hAnsi="Times New Roman"/>
          <w:b/>
          <w:bCs/>
          <w:sz w:val="24"/>
          <w:szCs w:val="24"/>
        </w:rPr>
        <w:t xml:space="preserve"> iskolavédőnői körzet</w:t>
      </w:r>
      <w:r>
        <w:rPr>
          <w:rFonts w:ascii="Times New Roman" w:hAnsi="Times New Roman"/>
          <w:bCs/>
          <w:sz w:val="24"/>
          <w:szCs w:val="24"/>
        </w:rPr>
        <w:t xml:space="preserve"> </w:t>
      </w:r>
      <w:r w:rsidRPr="00A64B8C">
        <w:rPr>
          <w:rFonts w:ascii="Times New Roman" w:hAnsi="Times New Roman"/>
          <w:bCs/>
          <w:sz w:val="24"/>
          <w:szCs w:val="24"/>
        </w:rPr>
        <w:t>(</w:t>
      </w:r>
      <w:r w:rsidR="00E56D48">
        <w:rPr>
          <w:rFonts w:ascii="Times New Roman" w:hAnsi="Times New Roman"/>
          <w:bCs/>
          <w:sz w:val="24"/>
          <w:szCs w:val="24"/>
        </w:rPr>
        <w:t>1. körzet: Szolgálati kódja</w:t>
      </w:r>
      <w:r w:rsidRPr="00A64B8C">
        <w:rPr>
          <w:rFonts w:ascii="Times New Roman" w:hAnsi="Times New Roman"/>
          <w:bCs/>
          <w:sz w:val="24"/>
          <w:szCs w:val="24"/>
        </w:rPr>
        <w:t xml:space="preserve">: </w:t>
      </w:r>
      <w:r w:rsidRPr="00A64B8C">
        <w:rPr>
          <w:rFonts w:ascii="Times New Roman" w:hAnsi="Times New Roman"/>
          <w:color w:val="000000"/>
          <w:sz w:val="24"/>
          <w:szCs w:val="24"/>
        </w:rPr>
        <w:t>150097805</w:t>
      </w:r>
      <w:r w:rsidR="00E56D48">
        <w:rPr>
          <w:rFonts w:ascii="Times New Roman" w:hAnsi="Times New Roman"/>
          <w:color w:val="000000"/>
          <w:sz w:val="24"/>
          <w:szCs w:val="24"/>
        </w:rPr>
        <w:t xml:space="preserve">, ÁNTSZ kódja: </w:t>
      </w:r>
      <w:r w:rsidR="00E56D48" w:rsidRPr="00E56D48">
        <w:rPr>
          <w:rFonts w:ascii="Times New Roman" w:hAnsi="Times New Roman"/>
          <w:sz w:val="24"/>
          <w:szCs w:val="24"/>
        </w:rPr>
        <w:t>001065110</w:t>
      </w:r>
      <w:r w:rsidR="00E56D48">
        <w:rPr>
          <w:rFonts w:ascii="Times New Roman" w:hAnsi="Times New Roman"/>
          <w:color w:val="000000"/>
          <w:sz w:val="24"/>
          <w:szCs w:val="24"/>
        </w:rPr>
        <w:t>, 2. körzet: Szolgálati kódja:</w:t>
      </w:r>
      <w:r w:rsidRPr="00A64B8C">
        <w:rPr>
          <w:rFonts w:ascii="Times New Roman" w:hAnsi="Times New Roman"/>
          <w:color w:val="000000"/>
          <w:sz w:val="24"/>
          <w:szCs w:val="24"/>
        </w:rPr>
        <w:t xml:space="preserve"> 150097812</w:t>
      </w:r>
      <w:r w:rsidR="00E56D48">
        <w:rPr>
          <w:rFonts w:ascii="Times New Roman" w:hAnsi="Times New Roman"/>
          <w:color w:val="000000"/>
          <w:sz w:val="24"/>
          <w:szCs w:val="24"/>
        </w:rPr>
        <w:t xml:space="preserve">, ÁNTSZ kódja: </w:t>
      </w:r>
      <w:r w:rsidR="00E56D48" w:rsidRPr="00E56D48">
        <w:rPr>
          <w:rFonts w:ascii="Times New Roman" w:hAnsi="Times New Roman"/>
          <w:sz w:val="24"/>
          <w:szCs w:val="24"/>
        </w:rPr>
        <w:t>001077140</w:t>
      </w:r>
      <w:r w:rsidRPr="00A64B8C">
        <w:rPr>
          <w:rFonts w:ascii="Times New Roman" w:hAnsi="Times New Roman"/>
          <w:color w:val="000000"/>
          <w:sz w:val="24"/>
          <w:szCs w:val="24"/>
        </w:rPr>
        <w:t xml:space="preserve">) </w:t>
      </w:r>
      <w:r w:rsidR="00632861" w:rsidRPr="00632861">
        <w:rPr>
          <w:rFonts w:ascii="Times New Roman" w:hAnsi="Times New Roman"/>
          <w:b/>
          <w:color w:val="000000"/>
          <w:sz w:val="24"/>
          <w:szCs w:val="24"/>
        </w:rPr>
        <w:t>egy</w:t>
      </w:r>
      <w:r w:rsidRPr="00632861">
        <w:rPr>
          <w:rFonts w:ascii="Times New Roman" w:hAnsi="Times New Roman"/>
          <w:b/>
          <w:color w:val="000000"/>
          <w:sz w:val="24"/>
          <w:szCs w:val="24"/>
        </w:rPr>
        <w:t xml:space="preserve"> iskolavédőnői körzetté történő összevonásáról</w:t>
      </w:r>
      <w:r w:rsidRPr="00A64B8C">
        <w:rPr>
          <w:rFonts w:ascii="Times New Roman" w:hAnsi="Times New Roman"/>
          <w:color w:val="000000"/>
          <w:sz w:val="24"/>
          <w:szCs w:val="24"/>
        </w:rPr>
        <w:t>.</w:t>
      </w:r>
    </w:p>
    <w:p w:rsidR="00A64B8C" w:rsidRDefault="00A64B8C" w:rsidP="00A64B8C">
      <w:pPr>
        <w:jc w:val="both"/>
        <w:rPr>
          <w:rFonts w:ascii="Times New Roman" w:hAnsi="Times New Roman"/>
          <w:color w:val="000000"/>
          <w:sz w:val="24"/>
          <w:szCs w:val="24"/>
        </w:rPr>
      </w:pPr>
    </w:p>
    <w:p w:rsidR="00A64B8C" w:rsidRDefault="00A64B8C" w:rsidP="00A64B8C">
      <w:pPr>
        <w:jc w:val="both"/>
        <w:rPr>
          <w:rFonts w:ascii="Times New Roman" w:hAnsi="Times New Roman"/>
          <w:color w:val="000000"/>
          <w:sz w:val="24"/>
          <w:szCs w:val="24"/>
        </w:rPr>
      </w:pPr>
      <w:r w:rsidRPr="00F457AC">
        <w:rPr>
          <w:rFonts w:ascii="Times New Roman" w:hAnsi="Times New Roman"/>
          <w:b/>
          <w:color w:val="000000"/>
          <w:sz w:val="24"/>
          <w:szCs w:val="24"/>
        </w:rPr>
        <w:t xml:space="preserve">Felkéri </w:t>
      </w:r>
      <w:r>
        <w:rPr>
          <w:rFonts w:ascii="Times New Roman" w:hAnsi="Times New Roman"/>
          <w:color w:val="000000"/>
          <w:sz w:val="24"/>
          <w:szCs w:val="24"/>
        </w:rPr>
        <w:t xml:space="preserve">az iskola-egészségügyi feladatokat ellátó </w:t>
      </w:r>
      <w:proofErr w:type="spellStart"/>
      <w:r>
        <w:rPr>
          <w:rFonts w:ascii="Times New Roman" w:hAnsi="Times New Roman"/>
          <w:color w:val="000000"/>
          <w:sz w:val="24"/>
          <w:szCs w:val="24"/>
        </w:rPr>
        <w:t>Tiva-Szolg</w:t>
      </w:r>
      <w:proofErr w:type="spellEnd"/>
      <w:r>
        <w:rPr>
          <w:rFonts w:ascii="Times New Roman" w:hAnsi="Times New Roman"/>
          <w:color w:val="000000"/>
          <w:sz w:val="24"/>
          <w:szCs w:val="24"/>
        </w:rPr>
        <w:t xml:space="preserve"> Nonprofit Kft. ügyvezetőjét, hogy az iskolavédőnői körzet összevonással kapcsolatban a működési engedély módosítása és a finanszírozási szerződés módosítása ügyében az illetékes szerveknél eljárjon.</w:t>
      </w:r>
    </w:p>
    <w:p w:rsidR="00A64B8C" w:rsidRDefault="00A64B8C" w:rsidP="00A64B8C">
      <w:pPr>
        <w:jc w:val="both"/>
        <w:rPr>
          <w:rFonts w:ascii="Times New Roman" w:hAnsi="Times New Roman"/>
          <w:color w:val="000000"/>
          <w:sz w:val="24"/>
          <w:szCs w:val="24"/>
        </w:rPr>
      </w:pPr>
    </w:p>
    <w:p w:rsidR="00A64B8C" w:rsidRDefault="00A64B8C" w:rsidP="00A64B8C">
      <w:pPr>
        <w:jc w:val="both"/>
        <w:rPr>
          <w:rFonts w:ascii="Times New Roman" w:hAnsi="Times New Roman"/>
          <w:color w:val="000000"/>
          <w:sz w:val="24"/>
          <w:szCs w:val="24"/>
        </w:rPr>
      </w:pPr>
      <w:r>
        <w:rPr>
          <w:rFonts w:ascii="Times New Roman" w:hAnsi="Times New Roman"/>
          <w:color w:val="000000"/>
          <w:sz w:val="24"/>
          <w:szCs w:val="24"/>
        </w:rPr>
        <w:t xml:space="preserve">Határidő: </w:t>
      </w:r>
      <w:proofErr w:type="gramStart"/>
      <w:r>
        <w:rPr>
          <w:rFonts w:ascii="Times New Roman" w:hAnsi="Times New Roman"/>
          <w:color w:val="000000"/>
          <w:sz w:val="24"/>
          <w:szCs w:val="24"/>
        </w:rPr>
        <w:t>azonnal                                                         Felelős</w:t>
      </w:r>
      <w:proofErr w:type="gramEnd"/>
      <w:r>
        <w:rPr>
          <w:rFonts w:ascii="Times New Roman" w:hAnsi="Times New Roman"/>
          <w:color w:val="000000"/>
          <w:sz w:val="24"/>
          <w:szCs w:val="24"/>
        </w:rPr>
        <w:t xml:space="preserve">: Dr. </w:t>
      </w:r>
      <w:proofErr w:type="spellStart"/>
      <w:r>
        <w:rPr>
          <w:rFonts w:ascii="Times New Roman" w:hAnsi="Times New Roman"/>
          <w:color w:val="000000"/>
          <w:sz w:val="24"/>
          <w:szCs w:val="24"/>
        </w:rPr>
        <w:t>Groncsák</w:t>
      </w:r>
      <w:proofErr w:type="spellEnd"/>
      <w:r>
        <w:rPr>
          <w:rFonts w:ascii="Times New Roman" w:hAnsi="Times New Roman"/>
          <w:color w:val="000000"/>
          <w:sz w:val="24"/>
          <w:szCs w:val="24"/>
        </w:rPr>
        <w:t xml:space="preserve"> Andrea ügyvezető</w:t>
      </w:r>
    </w:p>
    <w:p w:rsidR="00A64B8C" w:rsidRDefault="00A64B8C" w:rsidP="00A64B8C">
      <w:pPr>
        <w:jc w:val="both"/>
        <w:rPr>
          <w:rFonts w:ascii="Times New Roman" w:hAnsi="Times New Roman"/>
          <w:color w:val="000000"/>
          <w:sz w:val="24"/>
          <w:szCs w:val="24"/>
        </w:rPr>
      </w:pPr>
    </w:p>
    <w:p w:rsidR="00A64B8C" w:rsidRDefault="00A64B8C" w:rsidP="00A64B8C">
      <w:pPr>
        <w:jc w:val="both"/>
        <w:rPr>
          <w:rFonts w:ascii="Times New Roman" w:hAnsi="Times New Roman"/>
          <w:color w:val="000000"/>
          <w:sz w:val="24"/>
          <w:szCs w:val="24"/>
        </w:rPr>
      </w:pPr>
    </w:p>
    <w:p w:rsidR="00A64B8C" w:rsidRDefault="00A64B8C" w:rsidP="00A64B8C">
      <w:pPr>
        <w:jc w:val="both"/>
        <w:rPr>
          <w:rFonts w:ascii="Times New Roman" w:hAnsi="Times New Roman"/>
          <w:color w:val="000000"/>
          <w:sz w:val="24"/>
          <w:szCs w:val="24"/>
        </w:rPr>
      </w:pPr>
      <w:r>
        <w:rPr>
          <w:rFonts w:ascii="Times New Roman" w:hAnsi="Times New Roman"/>
          <w:color w:val="000000"/>
          <w:sz w:val="24"/>
          <w:szCs w:val="24"/>
        </w:rPr>
        <w:t xml:space="preserve">Felkéri a polgármestert, hogy a döntésről tájékoztassa a </w:t>
      </w:r>
      <w:proofErr w:type="spellStart"/>
      <w:r>
        <w:rPr>
          <w:rFonts w:ascii="Times New Roman" w:hAnsi="Times New Roman"/>
          <w:color w:val="000000"/>
          <w:sz w:val="24"/>
          <w:szCs w:val="24"/>
        </w:rPr>
        <w:t>Tiva-S</w:t>
      </w:r>
      <w:r w:rsidR="002F6E47">
        <w:rPr>
          <w:rFonts w:ascii="Times New Roman" w:hAnsi="Times New Roman"/>
          <w:color w:val="000000"/>
          <w:sz w:val="24"/>
          <w:szCs w:val="24"/>
        </w:rPr>
        <w:t>z</w:t>
      </w:r>
      <w:r>
        <w:rPr>
          <w:rFonts w:ascii="Times New Roman" w:hAnsi="Times New Roman"/>
          <w:color w:val="000000"/>
          <w:sz w:val="24"/>
          <w:szCs w:val="24"/>
        </w:rPr>
        <w:t>olg</w:t>
      </w:r>
      <w:proofErr w:type="spellEnd"/>
      <w:r>
        <w:rPr>
          <w:rFonts w:ascii="Times New Roman" w:hAnsi="Times New Roman"/>
          <w:color w:val="000000"/>
          <w:sz w:val="24"/>
          <w:szCs w:val="24"/>
        </w:rPr>
        <w:t xml:space="preserve"> Nonprofit Kft. ügyvezetőjét.</w:t>
      </w:r>
    </w:p>
    <w:p w:rsidR="00A64B8C" w:rsidRDefault="00A64B8C" w:rsidP="00A64B8C">
      <w:pPr>
        <w:jc w:val="both"/>
        <w:rPr>
          <w:rFonts w:ascii="Times New Roman" w:hAnsi="Times New Roman"/>
          <w:color w:val="000000"/>
          <w:sz w:val="24"/>
          <w:szCs w:val="24"/>
        </w:rPr>
      </w:pPr>
    </w:p>
    <w:p w:rsidR="00A64B8C" w:rsidRDefault="00A64B8C" w:rsidP="00A64B8C">
      <w:pPr>
        <w:jc w:val="both"/>
        <w:rPr>
          <w:rFonts w:ascii="Times New Roman" w:hAnsi="Times New Roman"/>
          <w:color w:val="000000"/>
          <w:sz w:val="24"/>
          <w:szCs w:val="24"/>
        </w:rPr>
      </w:pPr>
      <w:r>
        <w:rPr>
          <w:rFonts w:ascii="Times New Roman" w:hAnsi="Times New Roman"/>
          <w:color w:val="000000"/>
          <w:sz w:val="24"/>
          <w:szCs w:val="24"/>
        </w:rPr>
        <w:t xml:space="preserve">Határidő: </w:t>
      </w:r>
      <w:proofErr w:type="gramStart"/>
      <w:r>
        <w:rPr>
          <w:rFonts w:ascii="Times New Roman" w:hAnsi="Times New Roman"/>
          <w:color w:val="000000"/>
          <w:sz w:val="24"/>
          <w:szCs w:val="24"/>
        </w:rPr>
        <w:t>azonnal                                                       Felelős</w:t>
      </w:r>
      <w:proofErr w:type="gramEnd"/>
      <w:r>
        <w:rPr>
          <w:rFonts w:ascii="Times New Roman" w:hAnsi="Times New Roman"/>
          <w:color w:val="000000"/>
          <w:sz w:val="24"/>
          <w:szCs w:val="24"/>
        </w:rPr>
        <w:t>: Balázsi Csilla polgármester</w:t>
      </w:r>
    </w:p>
    <w:p w:rsidR="00A64B8C" w:rsidRDefault="00A64B8C" w:rsidP="00A64B8C">
      <w:pPr>
        <w:jc w:val="both"/>
        <w:rPr>
          <w:rFonts w:ascii="Times New Roman" w:hAnsi="Times New Roman"/>
          <w:color w:val="000000"/>
          <w:sz w:val="24"/>
          <w:szCs w:val="24"/>
        </w:rPr>
      </w:pPr>
    </w:p>
    <w:p w:rsidR="00A64B8C" w:rsidRDefault="00A64B8C" w:rsidP="00900702">
      <w:pPr>
        <w:rPr>
          <w:rFonts w:ascii="Times New Roman" w:hAnsi="Times New Roman"/>
          <w:color w:val="000000"/>
          <w:sz w:val="24"/>
          <w:szCs w:val="24"/>
        </w:rPr>
      </w:pPr>
    </w:p>
    <w:p w:rsidR="00A64B8C" w:rsidRPr="00A64B8C" w:rsidRDefault="00A64B8C" w:rsidP="00900702">
      <w:pPr>
        <w:rPr>
          <w:rFonts w:ascii="Times New Roman" w:hAnsi="Times New Roman"/>
          <w:bCs/>
          <w:sz w:val="24"/>
          <w:szCs w:val="24"/>
        </w:rPr>
      </w:pPr>
      <w:r>
        <w:rPr>
          <w:rFonts w:ascii="Times New Roman" w:hAnsi="Times New Roman"/>
          <w:color w:val="000000"/>
          <w:sz w:val="24"/>
          <w:szCs w:val="24"/>
        </w:rPr>
        <w:t xml:space="preserve">  </w:t>
      </w:r>
    </w:p>
    <w:sectPr w:rsidR="00A64B8C" w:rsidRPr="00A64B8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16" w:rsidRDefault="00926716" w:rsidP="00002B9D">
      <w:r>
        <w:separator/>
      </w:r>
    </w:p>
  </w:endnote>
  <w:endnote w:type="continuationSeparator" w:id="0">
    <w:p w:rsidR="00926716" w:rsidRDefault="00926716" w:rsidP="00002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829110"/>
      <w:docPartObj>
        <w:docPartGallery w:val="Page Numbers (Bottom of Page)"/>
        <w:docPartUnique/>
      </w:docPartObj>
    </w:sdtPr>
    <w:sdtContent>
      <w:p w:rsidR="00002B9D" w:rsidRDefault="00002B9D">
        <w:pPr>
          <w:pStyle w:val="llb"/>
          <w:jc w:val="center"/>
        </w:pPr>
        <w:r>
          <w:fldChar w:fldCharType="begin"/>
        </w:r>
        <w:r>
          <w:instrText>PAGE   \* MERGEFORMAT</w:instrText>
        </w:r>
        <w:r>
          <w:fldChar w:fldCharType="separate"/>
        </w:r>
        <w:r>
          <w:rPr>
            <w:noProof/>
          </w:rPr>
          <w:t>7</w:t>
        </w:r>
        <w:r>
          <w:fldChar w:fldCharType="end"/>
        </w:r>
      </w:p>
    </w:sdtContent>
  </w:sdt>
  <w:p w:rsidR="00002B9D" w:rsidRDefault="00002B9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16" w:rsidRDefault="00926716" w:rsidP="00002B9D">
      <w:r>
        <w:separator/>
      </w:r>
    </w:p>
  </w:footnote>
  <w:footnote w:type="continuationSeparator" w:id="0">
    <w:p w:rsidR="00926716" w:rsidRDefault="00926716" w:rsidP="00002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DC6C85"/>
    <w:multiLevelType w:val="hybridMultilevel"/>
    <w:tmpl w:val="5DBEDC20"/>
    <w:lvl w:ilvl="0" w:tplc="CA1C214E">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
    <w:nsid w:val="6F671D1B"/>
    <w:multiLevelType w:val="hybridMultilevel"/>
    <w:tmpl w:val="B16644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156"/>
    <w:rsid w:val="00002B9D"/>
    <w:rsid w:val="000D4D99"/>
    <w:rsid w:val="000D75D0"/>
    <w:rsid w:val="002F6E47"/>
    <w:rsid w:val="004532C4"/>
    <w:rsid w:val="004B1728"/>
    <w:rsid w:val="004C0D59"/>
    <w:rsid w:val="00574941"/>
    <w:rsid w:val="00632861"/>
    <w:rsid w:val="00795156"/>
    <w:rsid w:val="008B6477"/>
    <w:rsid w:val="00900702"/>
    <w:rsid w:val="00926716"/>
    <w:rsid w:val="009454BB"/>
    <w:rsid w:val="009E0155"/>
    <w:rsid w:val="00A246B5"/>
    <w:rsid w:val="00A64B8C"/>
    <w:rsid w:val="00A92DBA"/>
    <w:rsid w:val="00AF57E7"/>
    <w:rsid w:val="00C236A2"/>
    <w:rsid w:val="00C925DB"/>
    <w:rsid w:val="00CF4986"/>
    <w:rsid w:val="00D0551E"/>
    <w:rsid w:val="00DA78C8"/>
    <w:rsid w:val="00DD3BDE"/>
    <w:rsid w:val="00E51798"/>
    <w:rsid w:val="00E56D48"/>
    <w:rsid w:val="00F457AC"/>
    <w:rsid w:val="00FF27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5156"/>
    <w:pPr>
      <w:spacing w:after="0" w:line="240"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246B5"/>
    <w:pPr>
      <w:ind w:left="720"/>
      <w:contextualSpacing/>
    </w:pPr>
  </w:style>
  <w:style w:type="table" w:styleId="Rcsostblzat">
    <w:name w:val="Table Grid"/>
    <w:basedOn w:val="Normltblzat"/>
    <w:uiPriority w:val="59"/>
    <w:rsid w:val="00A24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632861"/>
    <w:rPr>
      <w:rFonts w:ascii="Tahoma" w:hAnsi="Tahoma" w:cs="Tahoma"/>
      <w:sz w:val="16"/>
      <w:szCs w:val="16"/>
    </w:rPr>
  </w:style>
  <w:style w:type="character" w:customStyle="1" w:styleId="BuborkszvegChar">
    <w:name w:val="Buborékszöveg Char"/>
    <w:basedOn w:val="Bekezdsalapbettpusa"/>
    <w:link w:val="Buborkszveg"/>
    <w:uiPriority w:val="99"/>
    <w:semiHidden/>
    <w:rsid w:val="00632861"/>
    <w:rPr>
      <w:rFonts w:ascii="Tahoma" w:eastAsia="Calibri" w:hAnsi="Tahoma" w:cs="Tahoma"/>
      <w:sz w:val="16"/>
      <w:szCs w:val="16"/>
    </w:rPr>
  </w:style>
  <w:style w:type="paragraph" w:styleId="lfej">
    <w:name w:val="header"/>
    <w:basedOn w:val="Norml"/>
    <w:link w:val="lfejChar"/>
    <w:uiPriority w:val="99"/>
    <w:unhideWhenUsed/>
    <w:rsid w:val="00002B9D"/>
    <w:pPr>
      <w:tabs>
        <w:tab w:val="center" w:pos="4536"/>
        <w:tab w:val="right" w:pos="9072"/>
      </w:tabs>
    </w:pPr>
  </w:style>
  <w:style w:type="character" w:customStyle="1" w:styleId="lfejChar">
    <w:name w:val="Élőfej Char"/>
    <w:basedOn w:val="Bekezdsalapbettpusa"/>
    <w:link w:val="lfej"/>
    <w:uiPriority w:val="99"/>
    <w:rsid w:val="00002B9D"/>
    <w:rPr>
      <w:rFonts w:ascii="Calibri" w:eastAsia="Calibri" w:hAnsi="Calibri" w:cs="Times New Roman"/>
    </w:rPr>
  </w:style>
  <w:style w:type="paragraph" w:styleId="llb">
    <w:name w:val="footer"/>
    <w:basedOn w:val="Norml"/>
    <w:link w:val="llbChar"/>
    <w:uiPriority w:val="99"/>
    <w:unhideWhenUsed/>
    <w:rsid w:val="00002B9D"/>
    <w:pPr>
      <w:tabs>
        <w:tab w:val="center" w:pos="4536"/>
        <w:tab w:val="right" w:pos="9072"/>
      </w:tabs>
    </w:pPr>
  </w:style>
  <w:style w:type="character" w:customStyle="1" w:styleId="llbChar">
    <w:name w:val="Élőláb Char"/>
    <w:basedOn w:val="Bekezdsalapbettpusa"/>
    <w:link w:val="llb"/>
    <w:uiPriority w:val="99"/>
    <w:rsid w:val="00002B9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5156"/>
    <w:pPr>
      <w:spacing w:after="0" w:line="240" w:lineRule="auto"/>
    </w:pPr>
    <w:rPr>
      <w:rFonts w:ascii="Calibri" w:eastAsia="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246B5"/>
    <w:pPr>
      <w:ind w:left="720"/>
      <w:contextualSpacing/>
    </w:pPr>
  </w:style>
  <w:style w:type="table" w:styleId="Rcsostblzat">
    <w:name w:val="Table Grid"/>
    <w:basedOn w:val="Normltblzat"/>
    <w:uiPriority w:val="59"/>
    <w:rsid w:val="00A24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632861"/>
    <w:rPr>
      <w:rFonts w:ascii="Tahoma" w:hAnsi="Tahoma" w:cs="Tahoma"/>
      <w:sz w:val="16"/>
      <w:szCs w:val="16"/>
    </w:rPr>
  </w:style>
  <w:style w:type="character" w:customStyle="1" w:styleId="BuborkszvegChar">
    <w:name w:val="Buborékszöveg Char"/>
    <w:basedOn w:val="Bekezdsalapbettpusa"/>
    <w:link w:val="Buborkszveg"/>
    <w:uiPriority w:val="99"/>
    <w:semiHidden/>
    <w:rsid w:val="00632861"/>
    <w:rPr>
      <w:rFonts w:ascii="Tahoma" w:eastAsia="Calibri" w:hAnsi="Tahoma" w:cs="Tahoma"/>
      <w:sz w:val="16"/>
      <w:szCs w:val="16"/>
    </w:rPr>
  </w:style>
  <w:style w:type="paragraph" w:styleId="lfej">
    <w:name w:val="header"/>
    <w:basedOn w:val="Norml"/>
    <w:link w:val="lfejChar"/>
    <w:uiPriority w:val="99"/>
    <w:unhideWhenUsed/>
    <w:rsid w:val="00002B9D"/>
    <w:pPr>
      <w:tabs>
        <w:tab w:val="center" w:pos="4536"/>
        <w:tab w:val="right" w:pos="9072"/>
      </w:tabs>
    </w:pPr>
  </w:style>
  <w:style w:type="character" w:customStyle="1" w:styleId="lfejChar">
    <w:name w:val="Élőfej Char"/>
    <w:basedOn w:val="Bekezdsalapbettpusa"/>
    <w:link w:val="lfej"/>
    <w:uiPriority w:val="99"/>
    <w:rsid w:val="00002B9D"/>
    <w:rPr>
      <w:rFonts w:ascii="Calibri" w:eastAsia="Calibri" w:hAnsi="Calibri" w:cs="Times New Roman"/>
    </w:rPr>
  </w:style>
  <w:style w:type="paragraph" w:styleId="llb">
    <w:name w:val="footer"/>
    <w:basedOn w:val="Norml"/>
    <w:link w:val="llbChar"/>
    <w:uiPriority w:val="99"/>
    <w:unhideWhenUsed/>
    <w:rsid w:val="00002B9D"/>
    <w:pPr>
      <w:tabs>
        <w:tab w:val="center" w:pos="4536"/>
        <w:tab w:val="right" w:pos="9072"/>
      </w:tabs>
    </w:pPr>
  </w:style>
  <w:style w:type="character" w:customStyle="1" w:styleId="llbChar">
    <w:name w:val="Élőláb Char"/>
    <w:basedOn w:val="Bekezdsalapbettpusa"/>
    <w:link w:val="llb"/>
    <w:uiPriority w:val="99"/>
    <w:rsid w:val="00002B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1652</Words>
  <Characters>11403</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12</cp:revision>
  <cp:lastPrinted>2026-01-28T06:30:00Z</cp:lastPrinted>
  <dcterms:created xsi:type="dcterms:W3CDTF">2026-01-27T11:02:00Z</dcterms:created>
  <dcterms:modified xsi:type="dcterms:W3CDTF">2026-01-28T07:42:00Z</dcterms:modified>
</cp:coreProperties>
</file>